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5F1" w:rsidRPr="007C7C2A" w:rsidRDefault="00BB05F1" w:rsidP="00385293">
      <w:pPr>
        <w:jc w:val="both"/>
        <w:rPr>
          <w:rFonts w:ascii="Tw Cen MT" w:hAnsi="Tw Cen MT"/>
          <w:sz w:val="24"/>
          <w:szCs w:val="24"/>
        </w:rPr>
      </w:pPr>
    </w:p>
    <w:tbl>
      <w:tblPr>
        <w:tblStyle w:val="TableGrid"/>
        <w:tblW w:w="14608" w:type="dxa"/>
        <w:tblInd w:w="-640" w:type="dxa"/>
        <w:tblLayout w:type="fixed"/>
        <w:tblLook w:val="04A0" w:firstRow="1" w:lastRow="0" w:firstColumn="1" w:lastColumn="0" w:noHBand="0" w:noVBand="1"/>
      </w:tblPr>
      <w:tblGrid>
        <w:gridCol w:w="1108"/>
        <w:gridCol w:w="61"/>
        <w:gridCol w:w="1169"/>
        <w:gridCol w:w="12270"/>
      </w:tblGrid>
      <w:tr w:rsidR="000D56CB" w:rsidRPr="007C7C2A" w:rsidTr="000D56CB">
        <w:trPr>
          <w:trHeight w:val="710"/>
          <w:tblHeader/>
        </w:trPr>
        <w:tc>
          <w:tcPr>
            <w:tcW w:w="1108" w:type="dxa"/>
            <w:shd w:val="clear" w:color="auto" w:fill="E36C0A" w:themeFill="accent6" w:themeFillShade="BF"/>
          </w:tcPr>
          <w:p w:rsidR="000D56CB" w:rsidRPr="007C7C2A" w:rsidRDefault="001F668C">
            <w:pPr>
              <w:rPr>
                <w:rFonts w:ascii="Tw Cen MT" w:hAnsi="Tw Cen MT"/>
                <w:b/>
                <w:color w:val="FFFFFF" w:themeColor="background1"/>
                <w:sz w:val="24"/>
                <w:szCs w:val="24"/>
              </w:rPr>
            </w:pPr>
            <w:r>
              <w:rPr>
                <w:rFonts w:ascii="Tw Cen MT" w:hAnsi="Tw Cen MT"/>
                <w:b/>
                <w:color w:val="FFFFFF" w:themeColor="background1"/>
                <w:sz w:val="24"/>
                <w:szCs w:val="24"/>
              </w:rPr>
              <w:t xml:space="preserve">Page </w:t>
            </w:r>
          </w:p>
          <w:p w:rsidR="000D56CB" w:rsidRPr="007C7C2A" w:rsidRDefault="000D56CB">
            <w:pPr>
              <w:rPr>
                <w:rFonts w:ascii="Tw Cen MT" w:hAnsi="Tw Cen MT"/>
                <w:b/>
                <w:color w:val="FFFFFF" w:themeColor="background1"/>
                <w:sz w:val="24"/>
                <w:szCs w:val="24"/>
              </w:rPr>
            </w:pPr>
            <w:r w:rsidRPr="007C7C2A">
              <w:rPr>
                <w:rFonts w:ascii="Tw Cen MT" w:hAnsi="Tw Cen MT"/>
                <w:b/>
                <w:color w:val="FFFFFF" w:themeColor="background1"/>
                <w:sz w:val="24"/>
                <w:szCs w:val="24"/>
              </w:rPr>
              <w:t>#</w:t>
            </w:r>
          </w:p>
        </w:tc>
        <w:tc>
          <w:tcPr>
            <w:tcW w:w="1230" w:type="dxa"/>
            <w:gridSpan w:val="2"/>
            <w:shd w:val="clear" w:color="auto" w:fill="E36C0A" w:themeFill="accent6" w:themeFillShade="BF"/>
          </w:tcPr>
          <w:p w:rsidR="000D56CB" w:rsidRPr="007C7C2A" w:rsidRDefault="000D56CB">
            <w:pPr>
              <w:rPr>
                <w:rFonts w:ascii="Tw Cen MT" w:hAnsi="Tw Cen MT"/>
                <w:b/>
                <w:color w:val="FFFFFF" w:themeColor="background1"/>
                <w:sz w:val="24"/>
                <w:szCs w:val="24"/>
              </w:rPr>
            </w:pPr>
            <w:r w:rsidRPr="007C7C2A">
              <w:rPr>
                <w:rFonts w:ascii="Tw Cen MT" w:hAnsi="Tw Cen MT"/>
                <w:b/>
                <w:color w:val="FFFFFF" w:themeColor="background1"/>
                <w:sz w:val="24"/>
                <w:szCs w:val="24"/>
              </w:rPr>
              <w:t>RFP</w:t>
            </w:r>
          </w:p>
          <w:p w:rsidR="000D56CB" w:rsidRPr="007C7C2A" w:rsidRDefault="000D56CB">
            <w:pPr>
              <w:rPr>
                <w:rFonts w:ascii="Tw Cen MT" w:hAnsi="Tw Cen MT"/>
                <w:b/>
                <w:color w:val="FFFFFF" w:themeColor="background1"/>
                <w:sz w:val="24"/>
                <w:szCs w:val="24"/>
              </w:rPr>
            </w:pPr>
            <w:r w:rsidRPr="007C7C2A">
              <w:rPr>
                <w:rFonts w:ascii="Tw Cen MT" w:hAnsi="Tw Cen MT"/>
                <w:b/>
                <w:color w:val="FFFFFF" w:themeColor="background1"/>
                <w:sz w:val="24"/>
                <w:szCs w:val="24"/>
              </w:rPr>
              <w:t>Reference</w:t>
            </w:r>
          </w:p>
        </w:tc>
        <w:tc>
          <w:tcPr>
            <w:tcW w:w="12270" w:type="dxa"/>
            <w:shd w:val="clear" w:color="auto" w:fill="E36C0A" w:themeFill="accent6" w:themeFillShade="BF"/>
          </w:tcPr>
          <w:p w:rsidR="000D56CB" w:rsidRPr="007C7C2A" w:rsidRDefault="000D56CB">
            <w:pPr>
              <w:rPr>
                <w:rFonts w:ascii="Tw Cen MT" w:hAnsi="Tw Cen MT"/>
                <w:b/>
                <w:color w:val="FFFFFF" w:themeColor="background1"/>
                <w:sz w:val="24"/>
                <w:szCs w:val="24"/>
              </w:rPr>
            </w:pPr>
            <w:r w:rsidRPr="007C7C2A">
              <w:rPr>
                <w:rFonts w:ascii="Tw Cen MT" w:hAnsi="Tw Cen MT"/>
                <w:b/>
                <w:color w:val="FFFFFF" w:themeColor="background1"/>
                <w:sz w:val="24"/>
                <w:szCs w:val="24"/>
              </w:rPr>
              <w:t>Question</w:t>
            </w:r>
          </w:p>
        </w:tc>
      </w:tr>
      <w:tr w:rsidR="00812AFE" w:rsidRPr="00AB6B49" w:rsidTr="00E370FE">
        <w:trPr>
          <w:trHeight w:val="350"/>
        </w:trPr>
        <w:tc>
          <w:tcPr>
            <w:tcW w:w="1169" w:type="dxa"/>
            <w:gridSpan w:val="2"/>
            <w:vAlign w:val="center"/>
          </w:tcPr>
          <w:p w:rsidR="00812AFE" w:rsidRPr="007C7C2A" w:rsidRDefault="0090670F" w:rsidP="00AF19FA">
            <w:pPr>
              <w:rPr>
                <w:rFonts w:ascii="Tw Cen MT" w:hAnsi="Tw Cen MT"/>
                <w:b/>
                <w:sz w:val="24"/>
                <w:szCs w:val="24"/>
              </w:rPr>
            </w:pPr>
            <w:r>
              <w:rPr>
                <w:rFonts w:ascii="Tw Cen MT" w:hAnsi="Tw Cen MT"/>
                <w:b/>
                <w:sz w:val="24"/>
                <w:szCs w:val="24"/>
              </w:rPr>
              <w:t>17</w:t>
            </w:r>
            <w:r w:rsidR="00812AFE">
              <w:rPr>
                <w:rFonts w:ascii="Tw Cen MT" w:hAnsi="Tw Cen MT"/>
                <w:b/>
                <w:sz w:val="24"/>
                <w:szCs w:val="24"/>
              </w:rPr>
              <w:t xml:space="preserve"> &amp; </w:t>
            </w:r>
            <w:r w:rsidR="003D60CD">
              <w:rPr>
                <w:rFonts w:ascii="Tw Cen MT" w:hAnsi="Tw Cen MT"/>
                <w:b/>
                <w:sz w:val="24"/>
                <w:szCs w:val="24"/>
              </w:rPr>
              <w:t>6</w:t>
            </w:r>
            <w:r w:rsidR="00AF19FA">
              <w:rPr>
                <w:rFonts w:ascii="Tw Cen MT" w:hAnsi="Tw Cen MT"/>
                <w:b/>
                <w:sz w:val="24"/>
                <w:szCs w:val="24"/>
              </w:rPr>
              <w:t>6</w:t>
            </w:r>
          </w:p>
        </w:tc>
        <w:tc>
          <w:tcPr>
            <w:tcW w:w="1169" w:type="dxa"/>
            <w:vAlign w:val="center"/>
          </w:tcPr>
          <w:p w:rsidR="00812AFE" w:rsidRPr="007C7C2A" w:rsidRDefault="00812AFE" w:rsidP="00F14701">
            <w:pPr>
              <w:rPr>
                <w:rFonts w:ascii="Tw Cen MT" w:hAnsi="Tw Cen MT"/>
                <w:b/>
                <w:sz w:val="24"/>
                <w:szCs w:val="24"/>
              </w:rPr>
            </w:pPr>
            <w:r w:rsidRPr="00812AFE">
              <w:rPr>
                <w:rFonts w:ascii="Tw Cen MT" w:hAnsi="Tw Cen MT"/>
                <w:b/>
                <w:sz w:val="24"/>
                <w:szCs w:val="24"/>
              </w:rPr>
              <w:t>Question</w:t>
            </w:r>
          </w:p>
        </w:tc>
        <w:tc>
          <w:tcPr>
            <w:tcW w:w="12270" w:type="dxa"/>
          </w:tcPr>
          <w:p w:rsidR="00812AFE" w:rsidRPr="00AB6B49" w:rsidRDefault="003D60CD" w:rsidP="00F14701">
            <w:pPr>
              <w:autoSpaceDE w:val="0"/>
              <w:autoSpaceDN w:val="0"/>
              <w:adjustRightInd w:val="0"/>
              <w:jc w:val="left"/>
              <w:rPr>
                <w:rFonts w:ascii="Tahoma" w:hAnsi="Tahoma" w:cs="Tahoma"/>
              </w:rPr>
            </w:pPr>
            <w:r w:rsidRPr="00AB6B49">
              <w:rPr>
                <w:rFonts w:ascii="Tahoma" w:hAnsi="Tahoma" w:cs="Tahoma"/>
              </w:rPr>
              <w:t>Confirm page limit requirement for RFP</w:t>
            </w:r>
          </w:p>
        </w:tc>
      </w:tr>
      <w:tr w:rsidR="00BA4285" w:rsidRPr="00AB6B49" w:rsidTr="000D56CB">
        <w:trPr>
          <w:trHeight w:val="350"/>
        </w:trPr>
        <w:tc>
          <w:tcPr>
            <w:tcW w:w="2338" w:type="dxa"/>
            <w:gridSpan w:val="3"/>
          </w:tcPr>
          <w:p w:rsidR="00BA4285" w:rsidRPr="007C7C2A" w:rsidRDefault="00BA4285" w:rsidP="00F14701">
            <w:pPr>
              <w:rPr>
                <w:rFonts w:ascii="Tw Cen MT" w:hAnsi="Tw Cen MT"/>
                <w:sz w:val="24"/>
                <w:szCs w:val="24"/>
              </w:rPr>
            </w:pPr>
            <w:r w:rsidRPr="0052563B">
              <w:rPr>
                <w:rFonts w:ascii="Tw Cen MT" w:hAnsi="Tw Cen MT"/>
                <w:b/>
                <w:color w:val="E36C0A" w:themeColor="accent6" w:themeShade="BF"/>
                <w:sz w:val="24"/>
                <w:szCs w:val="24"/>
              </w:rPr>
              <w:t>Response</w:t>
            </w:r>
          </w:p>
        </w:tc>
        <w:tc>
          <w:tcPr>
            <w:tcW w:w="12270" w:type="dxa"/>
            <w:vAlign w:val="center"/>
          </w:tcPr>
          <w:p w:rsidR="00D60A46" w:rsidRPr="00AB6B49" w:rsidRDefault="007E05C5" w:rsidP="007E05C5">
            <w:pPr>
              <w:jc w:val="left"/>
              <w:rPr>
                <w:rFonts w:ascii="Tahoma" w:hAnsi="Tahoma" w:cs="Tahoma"/>
                <w:i/>
                <w:color w:val="F79646" w:themeColor="accent6"/>
              </w:rPr>
            </w:pPr>
            <w:r>
              <w:rPr>
                <w:rFonts w:ascii="Tahoma" w:hAnsi="Tahoma" w:cs="Tahoma"/>
                <w:i/>
                <w:color w:val="F79646" w:themeColor="accent6"/>
              </w:rPr>
              <w:t xml:space="preserve">RFP page limit requirement is </w:t>
            </w:r>
            <w:r w:rsidR="00363FF3" w:rsidRPr="00AB6B49">
              <w:rPr>
                <w:rFonts w:ascii="Tahoma" w:hAnsi="Tahoma" w:cs="Tahoma"/>
                <w:i/>
                <w:color w:val="F79646" w:themeColor="accent6"/>
              </w:rPr>
              <w:t>20 pages</w:t>
            </w:r>
            <w:r w:rsidR="005710E5" w:rsidRPr="00AB6B49">
              <w:rPr>
                <w:rFonts w:ascii="Tahoma" w:hAnsi="Tahoma" w:cs="Tahoma"/>
                <w:i/>
                <w:color w:val="F79646" w:themeColor="accent6"/>
              </w:rPr>
              <w:t xml:space="preserve"> single side</w:t>
            </w:r>
            <w:r>
              <w:rPr>
                <w:rFonts w:ascii="Tahoma" w:hAnsi="Tahoma" w:cs="Tahoma"/>
                <w:i/>
                <w:color w:val="F79646" w:themeColor="accent6"/>
              </w:rPr>
              <w:t>.</w:t>
            </w:r>
          </w:p>
        </w:tc>
      </w:tr>
      <w:tr w:rsidR="00812AFE" w:rsidRPr="00AB6B49" w:rsidTr="003B59F2">
        <w:trPr>
          <w:trHeight w:val="350"/>
        </w:trPr>
        <w:tc>
          <w:tcPr>
            <w:tcW w:w="1169" w:type="dxa"/>
            <w:gridSpan w:val="2"/>
            <w:vAlign w:val="center"/>
          </w:tcPr>
          <w:p w:rsidR="00812AFE" w:rsidRPr="00812AFE" w:rsidRDefault="003D60CD" w:rsidP="00F14701">
            <w:pPr>
              <w:rPr>
                <w:rFonts w:ascii="Tw Cen MT" w:hAnsi="Tw Cen MT"/>
                <w:b/>
                <w:sz w:val="24"/>
                <w:szCs w:val="24"/>
              </w:rPr>
            </w:pPr>
            <w:r>
              <w:rPr>
                <w:rFonts w:ascii="Tw Cen MT" w:hAnsi="Tw Cen MT"/>
                <w:b/>
                <w:sz w:val="24"/>
                <w:szCs w:val="24"/>
              </w:rPr>
              <w:t>12 &amp;13</w:t>
            </w:r>
          </w:p>
        </w:tc>
        <w:tc>
          <w:tcPr>
            <w:tcW w:w="1169" w:type="dxa"/>
            <w:vAlign w:val="center"/>
          </w:tcPr>
          <w:p w:rsidR="00812AFE" w:rsidRPr="00812AFE" w:rsidRDefault="00812AFE" w:rsidP="00F14701">
            <w:pPr>
              <w:rPr>
                <w:rFonts w:ascii="Tw Cen MT" w:hAnsi="Tw Cen MT"/>
                <w:b/>
                <w:sz w:val="24"/>
                <w:szCs w:val="24"/>
              </w:rPr>
            </w:pPr>
            <w:r w:rsidRPr="00812AFE">
              <w:rPr>
                <w:rFonts w:ascii="Tw Cen MT" w:hAnsi="Tw Cen MT"/>
                <w:b/>
                <w:sz w:val="24"/>
                <w:szCs w:val="24"/>
              </w:rPr>
              <w:t>Question</w:t>
            </w:r>
          </w:p>
        </w:tc>
        <w:tc>
          <w:tcPr>
            <w:tcW w:w="12270" w:type="dxa"/>
            <w:vAlign w:val="center"/>
          </w:tcPr>
          <w:p w:rsidR="00812AFE" w:rsidRPr="00AB6B49" w:rsidRDefault="003D60CD" w:rsidP="00812AFE">
            <w:pPr>
              <w:jc w:val="left"/>
              <w:rPr>
                <w:rFonts w:ascii="Tahoma" w:hAnsi="Tahoma" w:cs="Tahoma"/>
              </w:rPr>
            </w:pPr>
            <w:r w:rsidRPr="00AB6B49">
              <w:rPr>
                <w:rFonts w:ascii="Tahoma" w:hAnsi="Tahoma" w:cs="Tahoma"/>
              </w:rPr>
              <w:t>Confirm final time to submit written inquiries</w:t>
            </w:r>
          </w:p>
        </w:tc>
      </w:tr>
      <w:tr w:rsidR="0052563B" w:rsidRPr="00AB6B49" w:rsidTr="000D56CB">
        <w:trPr>
          <w:trHeight w:val="350"/>
        </w:trPr>
        <w:tc>
          <w:tcPr>
            <w:tcW w:w="2338" w:type="dxa"/>
            <w:gridSpan w:val="3"/>
            <w:vAlign w:val="center"/>
          </w:tcPr>
          <w:p w:rsidR="0052563B" w:rsidRPr="0052563B" w:rsidRDefault="0052563B" w:rsidP="00F14701">
            <w:pPr>
              <w:rPr>
                <w:rFonts w:ascii="Tw Cen MT" w:hAnsi="Tw Cen MT"/>
                <w:b/>
                <w:sz w:val="24"/>
                <w:szCs w:val="24"/>
              </w:rPr>
            </w:pPr>
            <w:r w:rsidRPr="0052563B">
              <w:rPr>
                <w:rFonts w:ascii="Tw Cen MT" w:hAnsi="Tw Cen MT"/>
                <w:b/>
                <w:color w:val="E36C0A" w:themeColor="accent6" w:themeShade="BF"/>
                <w:sz w:val="24"/>
                <w:szCs w:val="24"/>
              </w:rPr>
              <w:t>Response</w:t>
            </w:r>
          </w:p>
        </w:tc>
        <w:tc>
          <w:tcPr>
            <w:tcW w:w="12270" w:type="dxa"/>
            <w:vAlign w:val="center"/>
          </w:tcPr>
          <w:p w:rsidR="0052563B" w:rsidRPr="00AB6B49" w:rsidRDefault="005710E5" w:rsidP="00363FF3">
            <w:pPr>
              <w:jc w:val="left"/>
              <w:rPr>
                <w:rFonts w:ascii="Tahoma" w:hAnsi="Tahoma" w:cs="Tahoma"/>
                <w:i/>
                <w:color w:val="F79646" w:themeColor="accent6"/>
              </w:rPr>
            </w:pPr>
            <w:r w:rsidRPr="00AB6B49">
              <w:rPr>
                <w:rFonts w:ascii="Tahoma" w:hAnsi="Tahoma" w:cs="Tahoma"/>
                <w:i/>
                <w:color w:val="F79646" w:themeColor="accent6"/>
              </w:rPr>
              <w:t>April 7, 2017 at noon</w:t>
            </w:r>
            <w:r w:rsidR="00363FF3" w:rsidRPr="00AB6B49">
              <w:rPr>
                <w:rFonts w:ascii="Tahoma" w:hAnsi="Tahoma" w:cs="Tahoma"/>
                <w:i/>
                <w:color w:val="F79646" w:themeColor="accent6"/>
              </w:rPr>
              <w:t xml:space="preserve"> as mentioned on </w:t>
            </w:r>
            <w:r w:rsidR="003D60CD" w:rsidRPr="00AB6B49">
              <w:rPr>
                <w:rFonts w:ascii="Tahoma" w:hAnsi="Tahoma" w:cs="Tahoma"/>
                <w:i/>
                <w:color w:val="F79646" w:themeColor="accent6"/>
              </w:rPr>
              <w:t xml:space="preserve">Section 2.4 </w:t>
            </w:r>
            <w:r w:rsidR="007E05C5">
              <w:rPr>
                <w:rFonts w:ascii="Tahoma" w:hAnsi="Tahoma" w:cs="Tahoma"/>
                <w:i/>
                <w:color w:val="F79646" w:themeColor="accent6"/>
              </w:rPr>
              <w:t xml:space="preserve">- </w:t>
            </w:r>
            <w:r w:rsidR="003D60CD" w:rsidRPr="00AB6B49">
              <w:rPr>
                <w:rFonts w:ascii="Tahoma" w:hAnsi="Tahoma" w:cs="Tahoma"/>
                <w:i/>
                <w:color w:val="F79646" w:themeColor="accent6"/>
              </w:rPr>
              <w:t xml:space="preserve">Schedule of Events </w:t>
            </w:r>
            <w:r w:rsidR="007E05C5">
              <w:rPr>
                <w:rFonts w:ascii="Tahoma" w:hAnsi="Tahoma" w:cs="Tahoma"/>
                <w:i/>
                <w:color w:val="F79646" w:themeColor="accent6"/>
              </w:rPr>
              <w:t>.</w:t>
            </w:r>
          </w:p>
        </w:tc>
      </w:tr>
      <w:tr w:rsidR="00812AFE" w:rsidRPr="00AB6B49" w:rsidTr="0043019A">
        <w:trPr>
          <w:trHeight w:val="350"/>
        </w:trPr>
        <w:tc>
          <w:tcPr>
            <w:tcW w:w="1169" w:type="dxa"/>
            <w:gridSpan w:val="2"/>
            <w:vAlign w:val="center"/>
          </w:tcPr>
          <w:p w:rsidR="00812AFE" w:rsidRPr="00812AFE" w:rsidRDefault="00812AFE" w:rsidP="00F14701">
            <w:pPr>
              <w:rPr>
                <w:rFonts w:ascii="Tw Cen MT" w:hAnsi="Tw Cen MT"/>
                <w:b/>
                <w:sz w:val="24"/>
                <w:szCs w:val="24"/>
              </w:rPr>
            </w:pPr>
            <w:r w:rsidRPr="00812AFE">
              <w:rPr>
                <w:rFonts w:ascii="Tw Cen MT" w:hAnsi="Tw Cen MT"/>
                <w:b/>
                <w:sz w:val="24"/>
                <w:szCs w:val="24"/>
              </w:rPr>
              <w:t>13</w:t>
            </w:r>
          </w:p>
        </w:tc>
        <w:tc>
          <w:tcPr>
            <w:tcW w:w="1169" w:type="dxa"/>
            <w:vAlign w:val="center"/>
          </w:tcPr>
          <w:p w:rsidR="00812AFE" w:rsidRPr="00812AFE" w:rsidRDefault="00812AFE" w:rsidP="00F14701">
            <w:pPr>
              <w:rPr>
                <w:rFonts w:ascii="Tw Cen MT" w:hAnsi="Tw Cen MT"/>
                <w:b/>
                <w:sz w:val="24"/>
                <w:szCs w:val="24"/>
              </w:rPr>
            </w:pPr>
            <w:r w:rsidRPr="00812AFE">
              <w:rPr>
                <w:rFonts w:ascii="Tw Cen MT" w:hAnsi="Tw Cen MT"/>
                <w:b/>
                <w:sz w:val="24"/>
                <w:szCs w:val="24"/>
              </w:rPr>
              <w:t>Question</w:t>
            </w:r>
          </w:p>
        </w:tc>
        <w:tc>
          <w:tcPr>
            <w:tcW w:w="12270" w:type="dxa"/>
            <w:vAlign w:val="center"/>
          </w:tcPr>
          <w:p w:rsidR="00812AFE" w:rsidRPr="00AB6B49" w:rsidRDefault="00812AFE" w:rsidP="00F14701">
            <w:pPr>
              <w:jc w:val="left"/>
              <w:rPr>
                <w:rFonts w:ascii="Tahoma" w:hAnsi="Tahoma" w:cs="Tahoma"/>
              </w:rPr>
            </w:pPr>
            <w:r w:rsidRPr="00AB6B49">
              <w:rPr>
                <w:rFonts w:ascii="Tahoma" w:hAnsi="Tahoma" w:cs="Tahoma"/>
              </w:rPr>
              <w:t>Confirm date for submission of Final Round of Written Inquiries to Coalition. Schedule of Events states only one date for submission of written inquires.</w:t>
            </w:r>
          </w:p>
        </w:tc>
      </w:tr>
      <w:tr w:rsidR="00BA4285" w:rsidRPr="00AB6B49" w:rsidTr="000D56CB">
        <w:trPr>
          <w:trHeight w:val="350"/>
        </w:trPr>
        <w:tc>
          <w:tcPr>
            <w:tcW w:w="2338" w:type="dxa"/>
            <w:gridSpan w:val="3"/>
          </w:tcPr>
          <w:p w:rsidR="00BA4285" w:rsidRPr="007C7C2A" w:rsidRDefault="00BA4285" w:rsidP="00F14701">
            <w:pPr>
              <w:rPr>
                <w:rFonts w:ascii="Tw Cen MT" w:hAnsi="Tw Cen MT"/>
                <w:sz w:val="24"/>
                <w:szCs w:val="24"/>
              </w:rPr>
            </w:pPr>
            <w:r w:rsidRPr="0052563B">
              <w:rPr>
                <w:rFonts w:ascii="Tw Cen MT" w:hAnsi="Tw Cen MT"/>
                <w:b/>
                <w:color w:val="E36C0A" w:themeColor="accent6" w:themeShade="BF"/>
                <w:sz w:val="24"/>
                <w:szCs w:val="24"/>
              </w:rPr>
              <w:t>Response</w:t>
            </w:r>
          </w:p>
        </w:tc>
        <w:tc>
          <w:tcPr>
            <w:tcW w:w="12270" w:type="dxa"/>
            <w:vAlign w:val="center"/>
          </w:tcPr>
          <w:p w:rsidR="00BA4285" w:rsidRPr="00AB6B49" w:rsidRDefault="005710E5" w:rsidP="007E05C5">
            <w:pPr>
              <w:jc w:val="left"/>
              <w:rPr>
                <w:rFonts w:ascii="Tahoma" w:hAnsi="Tahoma" w:cs="Tahoma"/>
                <w:i/>
                <w:color w:val="F79646" w:themeColor="accent6"/>
              </w:rPr>
            </w:pPr>
            <w:r w:rsidRPr="00AB6B49">
              <w:rPr>
                <w:rFonts w:ascii="Tahoma" w:hAnsi="Tahoma" w:cs="Tahoma"/>
                <w:i/>
                <w:color w:val="F79646" w:themeColor="accent6"/>
              </w:rPr>
              <w:t xml:space="preserve">This RFP only has one </w:t>
            </w:r>
            <w:r w:rsidR="007E05C5">
              <w:rPr>
                <w:rFonts w:ascii="Tahoma" w:hAnsi="Tahoma" w:cs="Tahoma"/>
                <w:i/>
                <w:color w:val="F79646" w:themeColor="accent6"/>
              </w:rPr>
              <w:t>deadline for inquiries.  The deadline is</w:t>
            </w:r>
            <w:r w:rsidRPr="00AB6B49">
              <w:rPr>
                <w:rFonts w:ascii="Tahoma" w:hAnsi="Tahoma" w:cs="Tahoma"/>
                <w:i/>
                <w:color w:val="F79646" w:themeColor="accent6"/>
              </w:rPr>
              <w:t xml:space="preserve"> April 7, 2017 at noon</w:t>
            </w:r>
            <w:r w:rsidR="007E05C5">
              <w:rPr>
                <w:rFonts w:ascii="Tahoma" w:hAnsi="Tahoma" w:cs="Tahoma"/>
                <w:i/>
                <w:color w:val="F79646" w:themeColor="accent6"/>
              </w:rPr>
              <w:t>,</w:t>
            </w:r>
            <w:r w:rsidRPr="00AB6B49">
              <w:rPr>
                <w:rFonts w:ascii="Tahoma" w:hAnsi="Tahoma" w:cs="Tahoma"/>
                <w:i/>
                <w:color w:val="F79646" w:themeColor="accent6"/>
              </w:rPr>
              <w:t xml:space="preserve"> as mentioned on Section 2.4 Schedule of Events</w:t>
            </w:r>
            <w:r w:rsidR="007E05C5">
              <w:rPr>
                <w:rFonts w:ascii="Tahoma" w:hAnsi="Tahoma" w:cs="Tahoma"/>
                <w:i/>
                <w:color w:val="F79646" w:themeColor="accent6"/>
              </w:rPr>
              <w:t>. After this time,</w:t>
            </w:r>
            <w:r w:rsidRPr="00AB6B49">
              <w:rPr>
                <w:rFonts w:ascii="Tahoma" w:hAnsi="Tahoma" w:cs="Tahoma"/>
                <w:i/>
                <w:color w:val="F79646" w:themeColor="accent6"/>
              </w:rPr>
              <w:t xml:space="preserve"> there will not be any other inquiries allowed.</w:t>
            </w:r>
          </w:p>
        </w:tc>
      </w:tr>
      <w:tr w:rsidR="00FA54E2" w:rsidRPr="00AB6B49" w:rsidTr="001B3FB1">
        <w:trPr>
          <w:trHeight w:val="350"/>
        </w:trPr>
        <w:tc>
          <w:tcPr>
            <w:tcW w:w="1169" w:type="dxa"/>
            <w:gridSpan w:val="2"/>
          </w:tcPr>
          <w:p w:rsidR="00FA54E2" w:rsidRPr="0052563B" w:rsidRDefault="00FA54E2" w:rsidP="00F14701">
            <w:pPr>
              <w:rPr>
                <w:rFonts w:ascii="Tw Cen MT" w:hAnsi="Tw Cen MT"/>
                <w:color w:val="E36C0A" w:themeColor="accent6" w:themeShade="BF"/>
                <w:sz w:val="24"/>
                <w:szCs w:val="24"/>
              </w:rPr>
            </w:pPr>
          </w:p>
        </w:tc>
        <w:tc>
          <w:tcPr>
            <w:tcW w:w="1169" w:type="dxa"/>
          </w:tcPr>
          <w:p w:rsidR="00FA54E2" w:rsidRPr="00FA54E2" w:rsidRDefault="00FA54E2" w:rsidP="00F14701">
            <w:pPr>
              <w:rPr>
                <w:rFonts w:ascii="Tw Cen MT" w:hAnsi="Tw Cen MT"/>
                <w:b/>
                <w:color w:val="E36C0A" w:themeColor="accent6" w:themeShade="BF"/>
                <w:sz w:val="24"/>
                <w:szCs w:val="24"/>
              </w:rPr>
            </w:pPr>
            <w:r w:rsidRPr="00812AFE">
              <w:rPr>
                <w:rFonts w:ascii="Tw Cen MT" w:hAnsi="Tw Cen MT"/>
                <w:b/>
                <w:sz w:val="24"/>
                <w:szCs w:val="24"/>
              </w:rPr>
              <w:t>Question</w:t>
            </w:r>
          </w:p>
        </w:tc>
        <w:tc>
          <w:tcPr>
            <w:tcW w:w="12270" w:type="dxa"/>
            <w:vAlign w:val="center"/>
          </w:tcPr>
          <w:p w:rsidR="00FA54E2" w:rsidRPr="00C4407A" w:rsidRDefault="00FA54E2" w:rsidP="00346146">
            <w:pPr>
              <w:jc w:val="left"/>
              <w:rPr>
                <w:rFonts w:ascii="Tahoma" w:hAnsi="Tahoma" w:cs="Tahoma"/>
              </w:rPr>
            </w:pPr>
            <w:r w:rsidRPr="00C4407A">
              <w:rPr>
                <w:rFonts w:ascii="Tahoma" w:hAnsi="Tahoma" w:cs="Tahoma"/>
              </w:rPr>
              <w:t>What is the total population that will require screening?</w:t>
            </w:r>
            <w:r w:rsidR="00355B95" w:rsidRPr="00C4407A">
              <w:rPr>
                <w:rFonts w:ascii="Tahoma" w:hAnsi="Tahoma" w:cs="Tahoma"/>
              </w:rPr>
              <w:t xml:space="preserve"> </w:t>
            </w:r>
          </w:p>
        </w:tc>
      </w:tr>
      <w:tr w:rsidR="000D56CB" w:rsidRPr="00AB6B49" w:rsidTr="000D56CB">
        <w:trPr>
          <w:trHeight w:val="350"/>
        </w:trPr>
        <w:tc>
          <w:tcPr>
            <w:tcW w:w="2338" w:type="dxa"/>
            <w:gridSpan w:val="3"/>
            <w:vAlign w:val="center"/>
          </w:tcPr>
          <w:p w:rsidR="000D56CB" w:rsidRPr="0052563B" w:rsidRDefault="00C4407A" w:rsidP="00F14701">
            <w:pPr>
              <w:rPr>
                <w:rFonts w:ascii="Tw Cen MT" w:hAnsi="Tw Cen MT"/>
                <w:color w:val="E36C0A" w:themeColor="accent6" w:themeShade="BF"/>
                <w:sz w:val="24"/>
                <w:szCs w:val="24"/>
              </w:rPr>
            </w:pPr>
            <w:r w:rsidRPr="0052563B">
              <w:rPr>
                <w:rFonts w:ascii="Tw Cen MT" w:hAnsi="Tw Cen MT"/>
                <w:b/>
                <w:color w:val="E36C0A" w:themeColor="accent6" w:themeShade="BF"/>
                <w:sz w:val="24"/>
                <w:szCs w:val="24"/>
              </w:rPr>
              <w:t>Response</w:t>
            </w:r>
          </w:p>
        </w:tc>
        <w:tc>
          <w:tcPr>
            <w:tcW w:w="12270" w:type="dxa"/>
          </w:tcPr>
          <w:p w:rsidR="000D56CB" w:rsidRPr="00AB6B49" w:rsidRDefault="00980A7B" w:rsidP="00980A7B">
            <w:pPr>
              <w:jc w:val="left"/>
              <w:rPr>
                <w:rFonts w:ascii="Tahoma" w:hAnsi="Tahoma" w:cs="Tahoma"/>
                <w:i/>
              </w:rPr>
            </w:pPr>
            <w:r w:rsidRPr="00AB6B49">
              <w:rPr>
                <w:rFonts w:ascii="Tahoma" w:hAnsi="Tahoma" w:cs="Tahoma"/>
                <w:i/>
                <w:color w:val="E36C0A" w:themeColor="accent6" w:themeShade="BF"/>
              </w:rPr>
              <w:t xml:space="preserve">It does change from year to year. </w:t>
            </w:r>
            <w:r w:rsidR="00355B95" w:rsidRPr="00AB6B49">
              <w:rPr>
                <w:rFonts w:ascii="Tahoma" w:hAnsi="Tahoma" w:cs="Tahoma"/>
                <w:i/>
                <w:color w:val="E36C0A" w:themeColor="accent6" w:themeShade="BF"/>
              </w:rPr>
              <w:t xml:space="preserve">In year 2015/16 </w:t>
            </w:r>
            <w:r w:rsidRPr="00AB6B49">
              <w:rPr>
                <w:rFonts w:ascii="Tahoma" w:hAnsi="Tahoma" w:cs="Tahoma"/>
                <w:i/>
                <w:color w:val="E36C0A" w:themeColor="accent6" w:themeShade="BF"/>
              </w:rPr>
              <w:t xml:space="preserve">5,769 children ages 1 through 4 were identified, 1,744 were not screened due to different variables.  4,025 received Hearing and Vision Screens. </w:t>
            </w:r>
          </w:p>
        </w:tc>
      </w:tr>
      <w:tr w:rsidR="00FA54E2" w:rsidRPr="00AB6B49" w:rsidTr="001D2A2A">
        <w:trPr>
          <w:trHeight w:val="350"/>
        </w:trPr>
        <w:tc>
          <w:tcPr>
            <w:tcW w:w="1169" w:type="dxa"/>
            <w:gridSpan w:val="2"/>
          </w:tcPr>
          <w:p w:rsidR="00FA54E2" w:rsidRPr="0052563B" w:rsidRDefault="00FA54E2" w:rsidP="00F14701">
            <w:pPr>
              <w:rPr>
                <w:rFonts w:ascii="Tw Cen MT" w:hAnsi="Tw Cen MT"/>
                <w:b/>
                <w:color w:val="E36C0A" w:themeColor="accent6" w:themeShade="BF"/>
                <w:sz w:val="24"/>
                <w:szCs w:val="24"/>
              </w:rPr>
            </w:pPr>
          </w:p>
        </w:tc>
        <w:tc>
          <w:tcPr>
            <w:tcW w:w="1169" w:type="dxa"/>
          </w:tcPr>
          <w:p w:rsidR="00FA54E2" w:rsidRPr="0052563B" w:rsidRDefault="00FA54E2" w:rsidP="00F14701">
            <w:pPr>
              <w:rPr>
                <w:rFonts w:ascii="Tw Cen MT" w:hAnsi="Tw Cen MT"/>
                <w:b/>
                <w:color w:val="E36C0A" w:themeColor="accent6" w:themeShade="BF"/>
                <w:sz w:val="24"/>
                <w:szCs w:val="24"/>
              </w:rPr>
            </w:pPr>
            <w:r w:rsidRPr="00812AFE">
              <w:rPr>
                <w:rFonts w:ascii="Tw Cen MT" w:hAnsi="Tw Cen MT"/>
                <w:b/>
                <w:sz w:val="24"/>
                <w:szCs w:val="24"/>
              </w:rPr>
              <w:t>Question</w:t>
            </w:r>
          </w:p>
        </w:tc>
        <w:tc>
          <w:tcPr>
            <w:tcW w:w="12270" w:type="dxa"/>
            <w:vAlign w:val="center"/>
          </w:tcPr>
          <w:p w:rsidR="00FA54E2" w:rsidRPr="00AB6B49" w:rsidRDefault="00FA54E2" w:rsidP="00F14701">
            <w:pPr>
              <w:jc w:val="left"/>
              <w:rPr>
                <w:rFonts w:ascii="Tahoma" w:hAnsi="Tahoma" w:cs="Tahoma"/>
                <w:i/>
                <w:color w:val="00B050"/>
              </w:rPr>
            </w:pPr>
            <w:r w:rsidRPr="00AB6B49">
              <w:rPr>
                <w:rFonts w:ascii="Tahoma" w:hAnsi="Tahoma" w:cs="Tahoma"/>
              </w:rPr>
              <w:t>How many facilities will need to be screened?</w:t>
            </w:r>
          </w:p>
        </w:tc>
      </w:tr>
      <w:tr w:rsidR="000D56CB" w:rsidRPr="00AB6B49" w:rsidTr="000D56CB">
        <w:trPr>
          <w:trHeight w:val="350"/>
        </w:trPr>
        <w:tc>
          <w:tcPr>
            <w:tcW w:w="2338" w:type="dxa"/>
            <w:gridSpan w:val="3"/>
            <w:vAlign w:val="center"/>
          </w:tcPr>
          <w:p w:rsidR="000D56CB" w:rsidRPr="0052563B" w:rsidRDefault="00C4407A" w:rsidP="00F14701">
            <w:pPr>
              <w:rPr>
                <w:rFonts w:ascii="Tw Cen MT" w:hAnsi="Tw Cen MT"/>
                <w:color w:val="E36C0A" w:themeColor="accent6" w:themeShade="BF"/>
                <w:sz w:val="24"/>
                <w:szCs w:val="24"/>
              </w:rPr>
            </w:pPr>
            <w:r w:rsidRPr="0052563B">
              <w:rPr>
                <w:rFonts w:ascii="Tw Cen MT" w:hAnsi="Tw Cen MT"/>
                <w:b/>
                <w:color w:val="E36C0A" w:themeColor="accent6" w:themeShade="BF"/>
                <w:sz w:val="24"/>
                <w:szCs w:val="24"/>
              </w:rPr>
              <w:t>Response</w:t>
            </w:r>
          </w:p>
        </w:tc>
        <w:tc>
          <w:tcPr>
            <w:tcW w:w="12270" w:type="dxa"/>
          </w:tcPr>
          <w:p w:rsidR="000D56CB" w:rsidRPr="00AB6B49" w:rsidRDefault="00980A7B" w:rsidP="000D56CB">
            <w:pPr>
              <w:jc w:val="left"/>
              <w:rPr>
                <w:rFonts w:ascii="Tahoma" w:hAnsi="Tahoma" w:cs="Tahoma"/>
                <w:i/>
              </w:rPr>
            </w:pPr>
            <w:r w:rsidRPr="00AB6B49">
              <w:rPr>
                <w:rFonts w:ascii="Tahoma" w:hAnsi="Tahoma" w:cs="Tahoma"/>
                <w:i/>
                <w:color w:val="E36C0A" w:themeColor="accent6" w:themeShade="BF"/>
              </w:rPr>
              <w:t>Estimated 555 SR Providers</w:t>
            </w:r>
            <w:r w:rsidR="007E05C5">
              <w:rPr>
                <w:rFonts w:ascii="Tahoma" w:hAnsi="Tahoma" w:cs="Tahoma"/>
                <w:i/>
                <w:color w:val="E36C0A" w:themeColor="accent6" w:themeShade="BF"/>
              </w:rPr>
              <w:t>.</w:t>
            </w:r>
          </w:p>
        </w:tc>
      </w:tr>
      <w:tr w:rsidR="00FA54E2" w:rsidRPr="00AB6B49" w:rsidTr="001529EC">
        <w:trPr>
          <w:trHeight w:val="449"/>
        </w:trPr>
        <w:tc>
          <w:tcPr>
            <w:tcW w:w="1169" w:type="dxa"/>
            <w:gridSpan w:val="2"/>
          </w:tcPr>
          <w:p w:rsidR="00FA54E2" w:rsidRPr="0052563B" w:rsidRDefault="00FA54E2" w:rsidP="00F14701">
            <w:pPr>
              <w:rPr>
                <w:rFonts w:ascii="Tw Cen MT" w:hAnsi="Tw Cen MT"/>
                <w:color w:val="E36C0A" w:themeColor="accent6" w:themeShade="BF"/>
                <w:sz w:val="24"/>
                <w:szCs w:val="24"/>
              </w:rPr>
            </w:pPr>
          </w:p>
        </w:tc>
        <w:tc>
          <w:tcPr>
            <w:tcW w:w="1169" w:type="dxa"/>
          </w:tcPr>
          <w:p w:rsidR="00FA54E2" w:rsidRPr="0052563B" w:rsidRDefault="00FA54E2" w:rsidP="00F14701">
            <w:pPr>
              <w:rPr>
                <w:rFonts w:ascii="Tw Cen MT" w:hAnsi="Tw Cen MT"/>
                <w:color w:val="E36C0A" w:themeColor="accent6" w:themeShade="BF"/>
                <w:sz w:val="24"/>
                <w:szCs w:val="24"/>
              </w:rPr>
            </w:pPr>
            <w:r w:rsidRPr="00812AFE">
              <w:rPr>
                <w:rFonts w:ascii="Tw Cen MT" w:hAnsi="Tw Cen MT"/>
                <w:b/>
                <w:sz w:val="24"/>
                <w:szCs w:val="24"/>
              </w:rPr>
              <w:t>Question</w:t>
            </w:r>
          </w:p>
        </w:tc>
        <w:tc>
          <w:tcPr>
            <w:tcW w:w="12270" w:type="dxa"/>
            <w:vAlign w:val="center"/>
          </w:tcPr>
          <w:p w:rsidR="00FA54E2" w:rsidRPr="00AB6B49" w:rsidRDefault="00FA54E2" w:rsidP="000D56CB">
            <w:pPr>
              <w:jc w:val="left"/>
              <w:rPr>
                <w:rFonts w:ascii="Tahoma" w:hAnsi="Tahoma" w:cs="Tahoma"/>
                <w:b/>
                <w:i/>
              </w:rPr>
            </w:pPr>
            <w:r w:rsidRPr="00AB6B49">
              <w:rPr>
                <w:rFonts w:ascii="Tahoma" w:hAnsi="Tahoma" w:cs="Tahoma"/>
              </w:rPr>
              <w:t>What is the average population per facility that will require screenings</w:t>
            </w:r>
          </w:p>
        </w:tc>
      </w:tr>
      <w:tr w:rsidR="000D56CB" w:rsidRPr="00AB6B49" w:rsidTr="000D56CB">
        <w:trPr>
          <w:trHeight w:val="350"/>
        </w:trPr>
        <w:tc>
          <w:tcPr>
            <w:tcW w:w="2338" w:type="dxa"/>
            <w:gridSpan w:val="3"/>
            <w:vAlign w:val="center"/>
          </w:tcPr>
          <w:p w:rsidR="000D56CB" w:rsidRPr="0052563B" w:rsidRDefault="00C4407A" w:rsidP="00F14701">
            <w:pPr>
              <w:rPr>
                <w:rFonts w:ascii="Tw Cen MT" w:hAnsi="Tw Cen MT"/>
                <w:color w:val="E36C0A" w:themeColor="accent6" w:themeShade="BF"/>
                <w:sz w:val="24"/>
                <w:szCs w:val="24"/>
              </w:rPr>
            </w:pPr>
            <w:r w:rsidRPr="0052563B">
              <w:rPr>
                <w:rFonts w:ascii="Tw Cen MT" w:hAnsi="Tw Cen MT"/>
                <w:b/>
                <w:color w:val="E36C0A" w:themeColor="accent6" w:themeShade="BF"/>
                <w:sz w:val="24"/>
                <w:szCs w:val="24"/>
              </w:rPr>
              <w:t>Response</w:t>
            </w:r>
          </w:p>
        </w:tc>
        <w:tc>
          <w:tcPr>
            <w:tcW w:w="12270" w:type="dxa"/>
          </w:tcPr>
          <w:p w:rsidR="000D56CB" w:rsidRPr="00AB6B49" w:rsidRDefault="00B610E8" w:rsidP="000D56CB">
            <w:pPr>
              <w:jc w:val="left"/>
              <w:rPr>
                <w:rFonts w:ascii="Tahoma" w:hAnsi="Tahoma" w:cs="Tahoma"/>
                <w:i/>
                <w:color w:val="E36C0A" w:themeColor="accent6" w:themeShade="BF"/>
              </w:rPr>
            </w:pPr>
            <w:r w:rsidRPr="00AB6B49">
              <w:rPr>
                <w:rFonts w:ascii="Tahoma" w:hAnsi="Tahoma" w:cs="Tahoma"/>
                <w:i/>
                <w:color w:val="E36C0A" w:themeColor="accent6" w:themeShade="BF"/>
              </w:rPr>
              <w:t>Based on information provided above the average is 10.4 per facility. Please note that we have providers with approximately 100 School Readiness children.</w:t>
            </w:r>
          </w:p>
        </w:tc>
      </w:tr>
      <w:tr w:rsidR="00FA54E2" w:rsidRPr="00AB6B49" w:rsidTr="00BD3B60">
        <w:trPr>
          <w:trHeight w:val="350"/>
        </w:trPr>
        <w:tc>
          <w:tcPr>
            <w:tcW w:w="1169" w:type="dxa"/>
            <w:gridSpan w:val="2"/>
          </w:tcPr>
          <w:p w:rsidR="00FA54E2" w:rsidRPr="0052563B" w:rsidRDefault="00FA54E2" w:rsidP="00F14701">
            <w:pPr>
              <w:rPr>
                <w:rFonts w:ascii="Tw Cen MT" w:hAnsi="Tw Cen MT"/>
                <w:b/>
                <w:color w:val="E36C0A" w:themeColor="accent6" w:themeShade="BF"/>
                <w:sz w:val="24"/>
                <w:szCs w:val="24"/>
              </w:rPr>
            </w:pPr>
          </w:p>
        </w:tc>
        <w:tc>
          <w:tcPr>
            <w:tcW w:w="1169" w:type="dxa"/>
          </w:tcPr>
          <w:p w:rsidR="00FA54E2" w:rsidRPr="0052563B" w:rsidRDefault="00FA54E2" w:rsidP="000F72C3">
            <w:pPr>
              <w:rPr>
                <w:rFonts w:ascii="Tw Cen MT" w:hAnsi="Tw Cen MT"/>
                <w:color w:val="E36C0A" w:themeColor="accent6" w:themeShade="BF"/>
                <w:sz w:val="24"/>
                <w:szCs w:val="24"/>
              </w:rPr>
            </w:pPr>
            <w:r w:rsidRPr="00812AFE">
              <w:rPr>
                <w:rFonts w:ascii="Tw Cen MT" w:hAnsi="Tw Cen MT"/>
                <w:b/>
                <w:sz w:val="24"/>
                <w:szCs w:val="24"/>
              </w:rPr>
              <w:t>Question</w:t>
            </w:r>
          </w:p>
        </w:tc>
        <w:tc>
          <w:tcPr>
            <w:tcW w:w="12270" w:type="dxa"/>
            <w:vAlign w:val="center"/>
          </w:tcPr>
          <w:p w:rsidR="00FA54E2" w:rsidRPr="00AB6B49" w:rsidRDefault="00A44386" w:rsidP="00D60A46">
            <w:pPr>
              <w:jc w:val="left"/>
              <w:rPr>
                <w:rFonts w:ascii="Tahoma" w:hAnsi="Tahoma" w:cs="Tahoma"/>
                <w:i/>
                <w:color w:val="00B050"/>
              </w:rPr>
            </w:pPr>
            <w:r w:rsidRPr="00AB6B49">
              <w:rPr>
                <w:rFonts w:ascii="Tahoma" w:hAnsi="Tahoma" w:cs="Tahoma"/>
              </w:rPr>
              <w:t>What months are screenings typically requested?</w:t>
            </w:r>
          </w:p>
        </w:tc>
      </w:tr>
      <w:tr w:rsidR="00FA54E2" w:rsidRPr="00AB6B49" w:rsidTr="000D56CB">
        <w:trPr>
          <w:trHeight w:val="350"/>
        </w:trPr>
        <w:tc>
          <w:tcPr>
            <w:tcW w:w="2338" w:type="dxa"/>
            <w:gridSpan w:val="3"/>
            <w:vAlign w:val="center"/>
          </w:tcPr>
          <w:p w:rsidR="00FA54E2" w:rsidRPr="0052563B" w:rsidRDefault="00C4407A" w:rsidP="00F450BC">
            <w:pPr>
              <w:rPr>
                <w:rFonts w:ascii="Tw Cen MT" w:hAnsi="Tw Cen MT"/>
                <w:color w:val="E36C0A" w:themeColor="accent6" w:themeShade="BF"/>
                <w:sz w:val="24"/>
                <w:szCs w:val="24"/>
              </w:rPr>
            </w:pPr>
            <w:r w:rsidRPr="0052563B">
              <w:rPr>
                <w:rFonts w:ascii="Tw Cen MT" w:hAnsi="Tw Cen MT"/>
                <w:b/>
                <w:color w:val="E36C0A" w:themeColor="accent6" w:themeShade="BF"/>
                <w:sz w:val="24"/>
                <w:szCs w:val="24"/>
              </w:rPr>
              <w:t>Response</w:t>
            </w:r>
          </w:p>
        </w:tc>
        <w:tc>
          <w:tcPr>
            <w:tcW w:w="12270" w:type="dxa"/>
          </w:tcPr>
          <w:p w:rsidR="00FA54E2" w:rsidRPr="00AB6B49" w:rsidRDefault="00B610E8" w:rsidP="000D56CB">
            <w:pPr>
              <w:jc w:val="left"/>
              <w:rPr>
                <w:rFonts w:ascii="Tahoma" w:hAnsi="Tahoma" w:cs="Tahoma"/>
                <w:i/>
              </w:rPr>
            </w:pPr>
            <w:r w:rsidRPr="00AB6B49">
              <w:rPr>
                <w:rFonts w:ascii="Tahoma" w:hAnsi="Tahoma" w:cs="Tahoma"/>
                <w:i/>
                <w:color w:val="E36C0A" w:themeColor="accent6" w:themeShade="BF"/>
              </w:rPr>
              <w:t>It is an ongoing task from July – June of each year.</w:t>
            </w:r>
          </w:p>
        </w:tc>
      </w:tr>
      <w:tr w:rsidR="00355B95" w:rsidRPr="00AB6B49" w:rsidTr="00B457EB">
        <w:trPr>
          <w:trHeight w:val="350"/>
        </w:trPr>
        <w:tc>
          <w:tcPr>
            <w:tcW w:w="1169" w:type="dxa"/>
            <w:gridSpan w:val="2"/>
          </w:tcPr>
          <w:p w:rsidR="00355B95" w:rsidRPr="0052563B" w:rsidRDefault="00355B95" w:rsidP="00F14701">
            <w:pPr>
              <w:rPr>
                <w:rFonts w:ascii="Tw Cen MT" w:hAnsi="Tw Cen MT"/>
                <w:color w:val="E36C0A" w:themeColor="accent6" w:themeShade="BF"/>
                <w:sz w:val="24"/>
                <w:szCs w:val="24"/>
              </w:rPr>
            </w:pPr>
          </w:p>
        </w:tc>
        <w:tc>
          <w:tcPr>
            <w:tcW w:w="1169" w:type="dxa"/>
          </w:tcPr>
          <w:p w:rsidR="00355B95" w:rsidRPr="0052563B" w:rsidRDefault="00355B95" w:rsidP="00F14701">
            <w:pPr>
              <w:rPr>
                <w:rFonts w:ascii="Tw Cen MT" w:hAnsi="Tw Cen MT"/>
                <w:color w:val="E36C0A" w:themeColor="accent6" w:themeShade="BF"/>
                <w:sz w:val="24"/>
                <w:szCs w:val="24"/>
              </w:rPr>
            </w:pPr>
            <w:r w:rsidRPr="00812AFE">
              <w:rPr>
                <w:rFonts w:ascii="Tw Cen MT" w:hAnsi="Tw Cen MT"/>
                <w:b/>
                <w:sz w:val="24"/>
                <w:szCs w:val="24"/>
              </w:rPr>
              <w:t>Question</w:t>
            </w:r>
          </w:p>
        </w:tc>
        <w:tc>
          <w:tcPr>
            <w:tcW w:w="12270" w:type="dxa"/>
            <w:vAlign w:val="center"/>
          </w:tcPr>
          <w:p w:rsidR="00355B95" w:rsidRPr="00AB6B49" w:rsidRDefault="00355B95" w:rsidP="00D60A46">
            <w:pPr>
              <w:jc w:val="left"/>
              <w:rPr>
                <w:rFonts w:ascii="Tahoma" w:hAnsi="Tahoma" w:cs="Tahoma"/>
                <w:b/>
                <w:i/>
              </w:rPr>
            </w:pPr>
            <w:r w:rsidRPr="00AB6B49">
              <w:rPr>
                <w:rFonts w:ascii="Tahoma" w:hAnsi="Tahoma" w:cs="Tahoma"/>
              </w:rPr>
              <w:t>If a child fails the screening, What is the process for referrals? </w:t>
            </w:r>
          </w:p>
        </w:tc>
      </w:tr>
      <w:tr w:rsidR="00FA54E2" w:rsidRPr="00AB6B49" w:rsidTr="000D56CB">
        <w:trPr>
          <w:trHeight w:val="350"/>
        </w:trPr>
        <w:tc>
          <w:tcPr>
            <w:tcW w:w="2338" w:type="dxa"/>
            <w:gridSpan w:val="3"/>
            <w:vAlign w:val="center"/>
          </w:tcPr>
          <w:p w:rsidR="00FA54E2" w:rsidRPr="0052563B" w:rsidRDefault="00C4407A" w:rsidP="00F14701">
            <w:pPr>
              <w:rPr>
                <w:rFonts w:ascii="Tw Cen MT" w:hAnsi="Tw Cen MT"/>
                <w:color w:val="E36C0A" w:themeColor="accent6" w:themeShade="BF"/>
                <w:sz w:val="24"/>
                <w:szCs w:val="24"/>
              </w:rPr>
            </w:pPr>
            <w:r w:rsidRPr="0052563B">
              <w:rPr>
                <w:rFonts w:ascii="Tw Cen MT" w:hAnsi="Tw Cen MT"/>
                <w:b/>
                <w:color w:val="E36C0A" w:themeColor="accent6" w:themeShade="BF"/>
                <w:sz w:val="24"/>
                <w:szCs w:val="24"/>
              </w:rPr>
              <w:t>Response</w:t>
            </w:r>
          </w:p>
        </w:tc>
        <w:tc>
          <w:tcPr>
            <w:tcW w:w="12270" w:type="dxa"/>
          </w:tcPr>
          <w:p w:rsidR="00FA54E2" w:rsidRPr="00AB6B49" w:rsidRDefault="007E05C5" w:rsidP="007E05C5">
            <w:pPr>
              <w:jc w:val="left"/>
              <w:rPr>
                <w:rFonts w:ascii="Tahoma" w:hAnsi="Tahoma" w:cs="Tahoma"/>
                <w:i/>
              </w:rPr>
            </w:pPr>
            <w:r>
              <w:rPr>
                <w:rFonts w:ascii="Tahoma" w:hAnsi="Tahoma" w:cs="Tahoma"/>
                <w:i/>
                <w:color w:val="E36C0A" w:themeColor="accent6" w:themeShade="BF"/>
              </w:rPr>
              <w:t xml:space="preserve">Contractor will notify </w:t>
            </w:r>
            <w:r w:rsidR="005778E1" w:rsidRPr="00AB6B49">
              <w:rPr>
                <w:rFonts w:ascii="Tahoma" w:hAnsi="Tahoma" w:cs="Tahoma"/>
                <w:i/>
                <w:color w:val="E36C0A" w:themeColor="accent6" w:themeShade="BF"/>
              </w:rPr>
              <w:t xml:space="preserve">the provider and parents of the screen report </w:t>
            </w:r>
            <w:r>
              <w:rPr>
                <w:rFonts w:ascii="Tahoma" w:hAnsi="Tahoma" w:cs="Tahoma"/>
                <w:i/>
                <w:color w:val="E36C0A" w:themeColor="accent6" w:themeShade="BF"/>
              </w:rPr>
              <w:t>a</w:t>
            </w:r>
            <w:r w:rsidR="005778E1" w:rsidRPr="00AB6B49">
              <w:rPr>
                <w:rFonts w:ascii="Tahoma" w:hAnsi="Tahoma" w:cs="Tahoma"/>
                <w:i/>
                <w:color w:val="E36C0A" w:themeColor="accent6" w:themeShade="BF"/>
              </w:rPr>
              <w:t xml:space="preserve">nd </w:t>
            </w:r>
            <w:r>
              <w:rPr>
                <w:rFonts w:ascii="Tahoma" w:hAnsi="Tahoma" w:cs="Tahoma"/>
                <w:i/>
                <w:color w:val="E36C0A" w:themeColor="accent6" w:themeShade="BF"/>
              </w:rPr>
              <w:t xml:space="preserve">provide </w:t>
            </w:r>
            <w:r w:rsidR="005778E1" w:rsidRPr="00AB6B49">
              <w:rPr>
                <w:rFonts w:ascii="Tahoma" w:hAnsi="Tahoma" w:cs="Tahoma"/>
                <w:i/>
                <w:color w:val="E36C0A" w:themeColor="accent6" w:themeShade="BF"/>
              </w:rPr>
              <w:t>one follow up after first notification</w:t>
            </w:r>
            <w:r>
              <w:rPr>
                <w:rFonts w:ascii="Tahoma" w:hAnsi="Tahoma" w:cs="Tahoma"/>
                <w:i/>
                <w:color w:val="E36C0A" w:themeColor="accent6" w:themeShade="BF"/>
              </w:rPr>
              <w:t>.</w:t>
            </w:r>
          </w:p>
        </w:tc>
      </w:tr>
      <w:tr w:rsidR="00355B95" w:rsidRPr="00AB6B49" w:rsidTr="00F52624">
        <w:trPr>
          <w:trHeight w:val="350"/>
        </w:trPr>
        <w:tc>
          <w:tcPr>
            <w:tcW w:w="1169" w:type="dxa"/>
            <w:gridSpan w:val="2"/>
          </w:tcPr>
          <w:p w:rsidR="00355B95" w:rsidRPr="0052563B" w:rsidRDefault="00355B95" w:rsidP="00F14701">
            <w:pPr>
              <w:rPr>
                <w:rFonts w:ascii="Tw Cen MT" w:hAnsi="Tw Cen MT"/>
                <w:b/>
                <w:color w:val="E36C0A" w:themeColor="accent6" w:themeShade="BF"/>
                <w:sz w:val="24"/>
                <w:szCs w:val="24"/>
              </w:rPr>
            </w:pPr>
          </w:p>
        </w:tc>
        <w:tc>
          <w:tcPr>
            <w:tcW w:w="1169" w:type="dxa"/>
          </w:tcPr>
          <w:p w:rsidR="00355B95" w:rsidRPr="0052563B" w:rsidRDefault="00355B95" w:rsidP="00F14701">
            <w:pPr>
              <w:rPr>
                <w:rFonts w:ascii="Tw Cen MT" w:hAnsi="Tw Cen MT"/>
                <w:b/>
                <w:color w:val="E36C0A" w:themeColor="accent6" w:themeShade="BF"/>
                <w:sz w:val="24"/>
                <w:szCs w:val="24"/>
              </w:rPr>
            </w:pPr>
            <w:r w:rsidRPr="00812AFE">
              <w:rPr>
                <w:rFonts w:ascii="Tw Cen MT" w:hAnsi="Tw Cen MT"/>
                <w:b/>
                <w:sz w:val="24"/>
                <w:szCs w:val="24"/>
              </w:rPr>
              <w:t>Question</w:t>
            </w:r>
          </w:p>
        </w:tc>
        <w:tc>
          <w:tcPr>
            <w:tcW w:w="12270" w:type="dxa"/>
            <w:vAlign w:val="center"/>
          </w:tcPr>
          <w:p w:rsidR="00355B95" w:rsidRPr="00AB6B49" w:rsidRDefault="00355B95" w:rsidP="00F14701">
            <w:pPr>
              <w:jc w:val="left"/>
              <w:rPr>
                <w:rFonts w:ascii="Tahoma" w:hAnsi="Tahoma" w:cs="Tahoma"/>
                <w:i/>
                <w:color w:val="00B050"/>
              </w:rPr>
            </w:pPr>
            <w:r w:rsidRPr="00AB6B49">
              <w:rPr>
                <w:rFonts w:ascii="Tahoma" w:hAnsi="Tahoma" w:cs="Tahoma"/>
              </w:rPr>
              <w:t>Does the ELC handle referrals?</w:t>
            </w:r>
          </w:p>
        </w:tc>
      </w:tr>
      <w:tr w:rsidR="00FA54E2" w:rsidRPr="00AB6B49" w:rsidTr="000D56CB">
        <w:trPr>
          <w:trHeight w:val="350"/>
        </w:trPr>
        <w:tc>
          <w:tcPr>
            <w:tcW w:w="2338" w:type="dxa"/>
            <w:gridSpan w:val="3"/>
            <w:vAlign w:val="center"/>
          </w:tcPr>
          <w:p w:rsidR="00FA54E2" w:rsidRPr="0052563B" w:rsidRDefault="00C4407A" w:rsidP="00F14701">
            <w:pPr>
              <w:rPr>
                <w:rFonts w:ascii="Tw Cen MT" w:hAnsi="Tw Cen MT"/>
                <w:color w:val="E36C0A" w:themeColor="accent6" w:themeShade="BF"/>
                <w:sz w:val="24"/>
                <w:szCs w:val="24"/>
              </w:rPr>
            </w:pPr>
            <w:r w:rsidRPr="0052563B">
              <w:rPr>
                <w:rFonts w:ascii="Tw Cen MT" w:hAnsi="Tw Cen MT"/>
                <w:b/>
                <w:color w:val="E36C0A" w:themeColor="accent6" w:themeShade="BF"/>
                <w:sz w:val="24"/>
                <w:szCs w:val="24"/>
              </w:rPr>
              <w:t>Response</w:t>
            </w:r>
          </w:p>
        </w:tc>
        <w:tc>
          <w:tcPr>
            <w:tcW w:w="12270" w:type="dxa"/>
          </w:tcPr>
          <w:p w:rsidR="00FA54E2" w:rsidRPr="00AB6B49" w:rsidRDefault="005778E1" w:rsidP="000D56CB">
            <w:pPr>
              <w:jc w:val="left"/>
              <w:rPr>
                <w:rFonts w:ascii="Tahoma" w:hAnsi="Tahoma" w:cs="Tahoma"/>
                <w:i/>
              </w:rPr>
            </w:pPr>
            <w:r w:rsidRPr="00AB6B49">
              <w:rPr>
                <w:rFonts w:ascii="Tahoma" w:hAnsi="Tahoma" w:cs="Tahoma"/>
                <w:i/>
                <w:color w:val="E36C0A" w:themeColor="accent6" w:themeShade="BF"/>
              </w:rPr>
              <w:t xml:space="preserve">No. Parents will handle the referrals </w:t>
            </w:r>
            <w:r w:rsidR="007E05C5">
              <w:rPr>
                <w:rFonts w:ascii="Tahoma" w:hAnsi="Tahoma" w:cs="Tahoma"/>
                <w:i/>
                <w:color w:val="E36C0A" w:themeColor="accent6" w:themeShade="BF"/>
              </w:rPr>
              <w:t xml:space="preserve">by </w:t>
            </w:r>
            <w:r w:rsidRPr="00AB6B49">
              <w:rPr>
                <w:rFonts w:ascii="Tahoma" w:hAnsi="Tahoma" w:cs="Tahoma"/>
                <w:i/>
                <w:color w:val="E36C0A" w:themeColor="accent6" w:themeShade="BF"/>
              </w:rPr>
              <w:t>contacting a Vision and Hearing specialist.</w:t>
            </w:r>
          </w:p>
        </w:tc>
      </w:tr>
      <w:tr w:rsidR="00355B95" w:rsidRPr="00AB6B49" w:rsidTr="00727449">
        <w:trPr>
          <w:trHeight w:val="350"/>
        </w:trPr>
        <w:tc>
          <w:tcPr>
            <w:tcW w:w="1169" w:type="dxa"/>
            <w:gridSpan w:val="2"/>
          </w:tcPr>
          <w:p w:rsidR="00355B95" w:rsidRPr="0052563B" w:rsidRDefault="00355B95" w:rsidP="00F14701">
            <w:pPr>
              <w:rPr>
                <w:rFonts w:ascii="Tw Cen MT" w:hAnsi="Tw Cen MT"/>
                <w:color w:val="E36C0A" w:themeColor="accent6" w:themeShade="BF"/>
                <w:sz w:val="24"/>
                <w:szCs w:val="24"/>
              </w:rPr>
            </w:pPr>
          </w:p>
        </w:tc>
        <w:tc>
          <w:tcPr>
            <w:tcW w:w="1169" w:type="dxa"/>
          </w:tcPr>
          <w:p w:rsidR="00355B95" w:rsidRPr="0052563B" w:rsidRDefault="00355B95" w:rsidP="00F14701">
            <w:pPr>
              <w:rPr>
                <w:rFonts w:ascii="Tw Cen MT" w:hAnsi="Tw Cen MT"/>
                <w:color w:val="E36C0A" w:themeColor="accent6" w:themeShade="BF"/>
                <w:sz w:val="24"/>
                <w:szCs w:val="24"/>
              </w:rPr>
            </w:pPr>
            <w:r w:rsidRPr="00812AFE">
              <w:rPr>
                <w:rFonts w:ascii="Tw Cen MT" w:hAnsi="Tw Cen MT"/>
                <w:b/>
                <w:sz w:val="24"/>
                <w:szCs w:val="24"/>
              </w:rPr>
              <w:t>Question</w:t>
            </w:r>
          </w:p>
        </w:tc>
        <w:tc>
          <w:tcPr>
            <w:tcW w:w="12270" w:type="dxa"/>
            <w:vAlign w:val="center"/>
          </w:tcPr>
          <w:p w:rsidR="00355B95" w:rsidRPr="00AB6B49" w:rsidRDefault="00355B95" w:rsidP="00F450BC">
            <w:pPr>
              <w:jc w:val="left"/>
              <w:rPr>
                <w:rFonts w:ascii="Tahoma" w:hAnsi="Tahoma" w:cs="Tahoma"/>
                <w:i/>
                <w:color w:val="FF0000"/>
              </w:rPr>
            </w:pPr>
            <w:r w:rsidRPr="00AB6B49">
              <w:rPr>
                <w:rFonts w:ascii="Tahoma" w:hAnsi="Tahoma" w:cs="Tahoma"/>
              </w:rPr>
              <w:t>What is the process for subcontractor approvals? </w:t>
            </w:r>
          </w:p>
        </w:tc>
      </w:tr>
      <w:tr w:rsidR="00FA54E2" w:rsidRPr="00AB6B49" w:rsidTr="000D56CB">
        <w:trPr>
          <w:trHeight w:val="350"/>
        </w:trPr>
        <w:tc>
          <w:tcPr>
            <w:tcW w:w="2338" w:type="dxa"/>
            <w:gridSpan w:val="3"/>
            <w:vAlign w:val="center"/>
          </w:tcPr>
          <w:p w:rsidR="00FA54E2" w:rsidRPr="0052563B" w:rsidRDefault="00C4407A" w:rsidP="00F14701">
            <w:pPr>
              <w:rPr>
                <w:rFonts w:ascii="Tw Cen MT" w:hAnsi="Tw Cen MT"/>
                <w:color w:val="E36C0A" w:themeColor="accent6" w:themeShade="BF"/>
                <w:sz w:val="24"/>
                <w:szCs w:val="24"/>
              </w:rPr>
            </w:pPr>
            <w:r w:rsidRPr="0052563B">
              <w:rPr>
                <w:rFonts w:ascii="Tw Cen MT" w:hAnsi="Tw Cen MT"/>
                <w:b/>
                <w:color w:val="E36C0A" w:themeColor="accent6" w:themeShade="BF"/>
                <w:sz w:val="24"/>
                <w:szCs w:val="24"/>
              </w:rPr>
              <w:t>Response</w:t>
            </w:r>
          </w:p>
        </w:tc>
        <w:tc>
          <w:tcPr>
            <w:tcW w:w="12270" w:type="dxa"/>
          </w:tcPr>
          <w:p w:rsidR="00FA54E2" w:rsidRPr="00AB6B49" w:rsidRDefault="007E05C5" w:rsidP="000D56CB">
            <w:pPr>
              <w:jc w:val="left"/>
              <w:rPr>
                <w:rStyle w:val="None"/>
                <w:rFonts w:ascii="Tahoma" w:hAnsi="Tahoma" w:cs="Tahoma"/>
                <w:i/>
                <w:color w:val="E36C0A" w:themeColor="accent6" w:themeShade="BF"/>
              </w:rPr>
            </w:pPr>
            <w:r>
              <w:rPr>
                <w:rStyle w:val="None"/>
                <w:rFonts w:ascii="Tahoma" w:hAnsi="Tahoma" w:cs="Tahoma"/>
                <w:i/>
                <w:color w:val="E36C0A" w:themeColor="accent6" w:themeShade="BF"/>
              </w:rPr>
              <w:t>Refer</w:t>
            </w:r>
            <w:r w:rsidR="005778E1" w:rsidRPr="00AB6B49">
              <w:rPr>
                <w:rStyle w:val="None"/>
                <w:rFonts w:ascii="Tahoma" w:hAnsi="Tahoma" w:cs="Tahoma"/>
                <w:i/>
                <w:color w:val="E36C0A" w:themeColor="accent6" w:themeShade="BF"/>
              </w:rPr>
              <w:t xml:space="preserve"> to section 3.13</w:t>
            </w:r>
            <w:r w:rsidR="004D6328" w:rsidRPr="00AB6B49">
              <w:rPr>
                <w:rStyle w:val="None"/>
                <w:rFonts w:ascii="Tahoma" w:hAnsi="Tahoma" w:cs="Tahoma"/>
                <w:i/>
                <w:color w:val="E36C0A" w:themeColor="accent6" w:themeShade="BF"/>
              </w:rPr>
              <w:t xml:space="preserve"> of RFP. Submit your written request for ancillary </w:t>
            </w:r>
            <w:r w:rsidRPr="00AB6B49">
              <w:rPr>
                <w:rStyle w:val="None"/>
                <w:rFonts w:ascii="Tahoma" w:hAnsi="Tahoma" w:cs="Tahoma"/>
                <w:i/>
                <w:color w:val="E36C0A" w:themeColor="accent6" w:themeShade="BF"/>
              </w:rPr>
              <w:t>services to</w:t>
            </w:r>
            <w:r w:rsidR="004D6328" w:rsidRPr="00AB6B49">
              <w:rPr>
                <w:rStyle w:val="None"/>
                <w:rFonts w:ascii="Tahoma" w:hAnsi="Tahoma" w:cs="Tahoma"/>
                <w:i/>
                <w:color w:val="E36C0A" w:themeColor="accent6" w:themeShade="BF"/>
              </w:rPr>
              <w:t xml:space="preserve"> </w:t>
            </w:r>
            <w:hyperlink r:id="rId8" w:history="1">
              <w:r w:rsidR="004D6328" w:rsidRPr="00AB6B49">
                <w:rPr>
                  <w:rStyle w:val="Hyperlink"/>
                  <w:rFonts w:ascii="Tahoma" w:hAnsi="Tahoma" w:cs="Tahoma"/>
                  <w:i/>
                  <w:color w:val="E36C0A" w:themeColor="accent6" w:themeShade="BF"/>
                </w:rPr>
                <w:t>lalmanza@elcoc.org</w:t>
              </w:r>
            </w:hyperlink>
            <w:r w:rsidR="004D6328" w:rsidRPr="00AB6B49">
              <w:rPr>
                <w:rStyle w:val="None"/>
                <w:rFonts w:ascii="Tahoma" w:hAnsi="Tahoma" w:cs="Tahoma"/>
                <w:i/>
                <w:color w:val="E36C0A" w:themeColor="accent6" w:themeShade="BF"/>
              </w:rPr>
              <w:t>, specifying type of subcontractor services for approval.</w:t>
            </w:r>
          </w:p>
          <w:p w:rsidR="005778E1" w:rsidRPr="00AB6B49" w:rsidRDefault="005778E1" w:rsidP="000D56CB">
            <w:pPr>
              <w:jc w:val="left"/>
              <w:rPr>
                <w:rFonts w:ascii="Tahoma" w:hAnsi="Tahoma" w:cs="Tahoma"/>
                <w:i/>
              </w:rPr>
            </w:pPr>
          </w:p>
        </w:tc>
      </w:tr>
      <w:tr w:rsidR="00355B95" w:rsidRPr="00AB6B49" w:rsidTr="009F1D63">
        <w:trPr>
          <w:trHeight w:val="350"/>
        </w:trPr>
        <w:tc>
          <w:tcPr>
            <w:tcW w:w="1169" w:type="dxa"/>
            <w:gridSpan w:val="2"/>
            <w:vAlign w:val="center"/>
          </w:tcPr>
          <w:p w:rsidR="00355B95" w:rsidRPr="0052563B" w:rsidRDefault="00355B95" w:rsidP="00F14701">
            <w:pPr>
              <w:rPr>
                <w:rFonts w:ascii="Tw Cen MT" w:hAnsi="Tw Cen MT"/>
                <w:color w:val="E36C0A" w:themeColor="accent6" w:themeShade="BF"/>
                <w:sz w:val="24"/>
                <w:szCs w:val="24"/>
              </w:rPr>
            </w:pPr>
          </w:p>
        </w:tc>
        <w:tc>
          <w:tcPr>
            <w:tcW w:w="1169" w:type="dxa"/>
            <w:vAlign w:val="center"/>
          </w:tcPr>
          <w:p w:rsidR="00355B95" w:rsidRPr="0052563B" w:rsidRDefault="00355B95" w:rsidP="00F14701">
            <w:pPr>
              <w:rPr>
                <w:rFonts w:ascii="Tw Cen MT" w:hAnsi="Tw Cen MT"/>
                <w:color w:val="E36C0A" w:themeColor="accent6" w:themeShade="BF"/>
                <w:sz w:val="24"/>
                <w:szCs w:val="24"/>
              </w:rPr>
            </w:pPr>
            <w:r w:rsidRPr="00812AFE">
              <w:rPr>
                <w:rFonts w:ascii="Tw Cen MT" w:hAnsi="Tw Cen MT"/>
                <w:b/>
                <w:sz w:val="24"/>
                <w:szCs w:val="24"/>
              </w:rPr>
              <w:t>Question</w:t>
            </w:r>
          </w:p>
        </w:tc>
        <w:tc>
          <w:tcPr>
            <w:tcW w:w="12270" w:type="dxa"/>
          </w:tcPr>
          <w:p w:rsidR="00355B95" w:rsidRPr="00AB6B49" w:rsidRDefault="00355B95" w:rsidP="000D56CB">
            <w:pPr>
              <w:jc w:val="left"/>
              <w:rPr>
                <w:rFonts w:ascii="Tahoma" w:hAnsi="Tahoma" w:cs="Tahoma"/>
              </w:rPr>
            </w:pPr>
            <w:r w:rsidRPr="00AB6B49">
              <w:rPr>
                <w:rFonts w:ascii="Tahoma" w:hAnsi="Tahoma" w:cs="Tahoma"/>
              </w:rPr>
              <w:t>Specifically, what reports and screening results are required, and in what format? </w:t>
            </w:r>
          </w:p>
        </w:tc>
      </w:tr>
      <w:tr w:rsidR="00FA54E2" w:rsidRPr="00AB6B49" w:rsidTr="000D56CB">
        <w:trPr>
          <w:trHeight w:val="350"/>
        </w:trPr>
        <w:tc>
          <w:tcPr>
            <w:tcW w:w="2338" w:type="dxa"/>
            <w:gridSpan w:val="3"/>
          </w:tcPr>
          <w:p w:rsidR="00FA54E2" w:rsidRPr="0052563B" w:rsidRDefault="00C4407A" w:rsidP="00F14701">
            <w:pPr>
              <w:rPr>
                <w:rFonts w:ascii="Tw Cen MT" w:hAnsi="Tw Cen MT"/>
                <w:b/>
                <w:color w:val="E36C0A" w:themeColor="accent6" w:themeShade="BF"/>
                <w:sz w:val="24"/>
                <w:szCs w:val="24"/>
              </w:rPr>
            </w:pPr>
            <w:r w:rsidRPr="0052563B">
              <w:rPr>
                <w:rFonts w:ascii="Tw Cen MT" w:hAnsi="Tw Cen MT"/>
                <w:b/>
                <w:color w:val="E36C0A" w:themeColor="accent6" w:themeShade="BF"/>
                <w:sz w:val="24"/>
                <w:szCs w:val="24"/>
              </w:rPr>
              <w:t>Response</w:t>
            </w:r>
          </w:p>
        </w:tc>
        <w:tc>
          <w:tcPr>
            <w:tcW w:w="12270" w:type="dxa"/>
            <w:vAlign w:val="center"/>
          </w:tcPr>
          <w:p w:rsidR="00AB6B49" w:rsidRPr="00AB6B49" w:rsidRDefault="00AB6B49" w:rsidP="00AB6B49">
            <w:pPr>
              <w:jc w:val="left"/>
              <w:rPr>
                <w:rFonts w:ascii="Tahoma" w:hAnsi="Tahoma" w:cs="Tahoma"/>
                <w:i/>
                <w:color w:val="E36C0A" w:themeColor="accent6" w:themeShade="BF"/>
              </w:rPr>
            </w:pPr>
            <w:r w:rsidRPr="00AB6B49">
              <w:rPr>
                <w:rFonts w:ascii="Tahoma" w:hAnsi="Tahoma" w:cs="Tahoma"/>
                <w:i/>
                <w:color w:val="E36C0A" w:themeColor="accent6" w:themeShade="BF"/>
              </w:rPr>
              <w:t xml:space="preserve">The Contractor shall have a process in place to enter all required child screening data into an electronic system no later than 60 calendar days after screening is conducted and no later than 30 calendar days after initiating individualized support.  </w:t>
            </w:r>
            <w:r w:rsidR="007E05C5">
              <w:rPr>
                <w:rFonts w:ascii="Tahoma" w:hAnsi="Tahoma" w:cs="Tahoma"/>
                <w:i/>
                <w:color w:val="E36C0A" w:themeColor="accent6" w:themeShade="BF"/>
              </w:rPr>
              <w:t>T</w:t>
            </w:r>
            <w:r w:rsidRPr="00AB6B49">
              <w:rPr>
                <w:rFonts w:ascii="Tahoma" w:hAnsi="Tahoma" w:cs="Tahoma"/>
                <w:i/>
                <w:color w:val="E36C0A" w:themeColor="accent6" w:themeShade="BF"/>
              </w:rPr>
              <w:t xml:space="preserve">he following data elements </w:t>
            </w:r>
            <w:r w:rsidR="007E05C5">
              <w:rPr>
                <w:rFonts w:ascii="Tahoma" w:hAnsi="Tahoma" w:cs="Tahoma"/>
                <w:i/>
                <w:color w:val="E36C0A" w:themeColor="accent6" w:themeShade="BF"/>
              </w:rPr>
              <w:t xml:space="preserve">will be included </w:t>
            </w:r>
            <w:r w:rsidRPr="00AB6B49">
              <w:rPr>
                <w:rFonts w:ascii="Tahoma" w:hAnsi="Tahoma" w:cs="Tahoma"/>
                <w:i/>
                <w:color w:val="E36C0A" w:themeColor="accent6" w:themeShade="BF"/>
              </w:rPr>
              <w:t xml:space="preserve">in Microsoft Excel Program. </w:t>
            </w:r>
          </w:p>
          <w:p w:rsidR="00AB6B49" w:rsidRPr="00AB6B49" w:rsidRDefault="00AB6B49" w:rsidP="00AB6B49">
            <w:pPr>
              <w:jc w:val="left"/>
              <w:rPr>
                <w:rFonts w:ascii="Tahoma" w:hAnsi="Tahoma" w:cs="Tahoma"/>
                <w:i/>
                <w:color w:val="E36C0A" w:themeColor="accent6" w:themeShade="BF"/>
              </w:rPr>
            </w:pPr>
          </w:p>
          <w:p w:rsidR="00AB6B49" w:rsidRPr="00AB6B49" w:rsidRDefault="00AB6B49" w:rsidP="00AB6B49">
            <w:pPr>
              <w:jc w:val="left"/>
              <w:rPr>
                <w:rFonts w:ascii="Tahoma" w:hAnsi="Tahoma" w:cs="Tahoma"/>
                <w:i/>
                <w:color w:val="E36C0A" w:themeColor="accent6" w:themeShade="BF"/>
              </w:rPr>
            </w:pPr>
            <w:r w:rsidRPr="00AB6B49">
              <w:rPr>
                <w:rFonts w:ascii="Tahoma" w:hAnsi="Tahoma" w:cs="Tahoma"/>
                <w:i/>
                <w:color w:val="E36C0A" w:themeColor="accent6" w:themeShade="BF"/>
              </w:rPr>
              <w:t>Child’s name, date of birth, age, ID number, Parent name, Parent contact information, mailing address, email address, phone number, date of enrollment in the SR Program, dates of screenings if screened, reason for not being screened, screening results, date individualized supports were initiated, type of individualized supports initiated, date of referral if applicable, whether the parent elected to receive additional help f</w:t>
            </w:r>
            <w:r w:rsidR="007E05C5">
              <w:rPr>
                <w:rFonts w:ascii="Tahoma" w:hAnsi="Tahoma" w:cs="Tahoma"/>
                <w:i/>
                <w:color w:val="E36C0A" w:themeColor="accent6" w:themeShade="BF"/>
              </w:rPr>
              <w:t>ro</w:t>
            </w:r>
            <w:r w:rsidRPr="00AB6B49">
              <w:rPr>
                <w:rFonts w:ascii="Tahoma" w:hAnsi="Tahoma" w:cs="Tahoma"/>
                <w:i/>
                <w:color w:val="E36C0A" w:themeColor="accent6" w:themeShade="BF"/>
              </w:rPr>
              <w:t xml:space="preserve">m the Coalition.  </w:t>
            </w:r>
          </w:p>
          <w:p w:rsidR="00FA54E2" w:rsidRPr="00AB6B49" w:rsidRDefault="00FA54E2" w:rsidP="00EB087E">
            <w:pPr>
              <w:jc w:val="left"/>
              <w:rPr>
                <w:rFonts w:ascii="Tahoma" w:hAnsi="Tahoma" w:cs="Tahoma"/>
              </w:rPr>
            </w:pPr>
          </w:p>
        </w:tc>
      </w:tr>
    </w:tbl>
    <w:p w:rsidR="00F0068F" w:rsidRPr="007C7C2A" w:rsidRDefault="00F0068F" w:rsidP="00DD74AC">
      <w:pPr>
        <w:tabs>
          <w:tab w:val="left" w:pos="5846"/>
        </w:tabs>
        <w:jc w:val="both"/>
        <w:rPr>
          <w:rFonts w:ascii="Tw Cen MT" w:hAnsi="Tw Cen MT"/>
          <w:sz w:val="24"/>
          <w:szCs w:val="24"/>
        </w:rPr>
      </w:pPr>
    </w:p>
    <w:sectPr w:rsidR="00F0068F" w:rsidRPr="007C7C2A" w:rsidSect="0052563B">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540" w:left="1440" w:header="54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56A" w:rsidRDefault="009D456A" w:rsidP="00BB05F1">
      <w:pPr>
        <w:spacing w:after="0"/>
      </w:pPr>
      <w:r>
        <w:separator/>
      </w:r>
    </w:p>
  </w:endnote>
  <w:endnote w:type="continuationSeparator" w:id="0">
    <w:p w:rsidR="009D456A" w:rsidRDefault="009D456A" w:rsidP="00BB05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BD" w:rsidRDefault="00321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5109520"/>
      <w:docPartObj>
        <w:docPartGallery w:val="Page Numbers (Bottom of Page)"/>
        <w:docPartUnique/>
      </w:docPartObj>
    </w:sdtPr>
    <w:sdtContent>
      <w:sdt>
        <w:sdtPr>
          <w:id w:val="1728636285"/>
          <w:docPartObj>
            <w:docPartGallery w:val="Page Numbers (Top of Page)"/>
            <w:docPartUnique/>
          </w:docPartObj>
        </w:sdtPr>
        <w:sdtContent>
          <w:p w:rsidR="00321DBD" w:rsidRDefault="00321DBD" w:rsidP="00321DB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F439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439B">
              <w:rPr>
                <w:b/>
                <w:bCs/>
                <w:noProof/>
              </w:rPr>
              <w:t>2</w:t>
            </w:r>
            <w:r>
              <w:rPr>
                <w:b/>
                <w:bCs/>
                <w:sz w:val="24"/>
                <w:szCs w:val="24"/>
              </w:rPr>
              <w:fldChar w:fldCharType="end"/>
            </w:r>
          </w:p>
        </w:sdtContent>
      </w:sdt>
    </w:sdtContent>
  </w:sdt>
  <w:p w:rsidR="00F14701" w:rsidRDefault="00F14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BD" w:rsidRDefault="00321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56A" w:rsidRDefault="009D456A" w:rsidP="00BB05F1">
      <w:pPr>
        <w:spacing w:after="0"/>
      </w:pPr>
      <w:r>
        <w:separator/>
      </w:r>
    </w:p>
  </w:footnote>
  <w:footnote w:type="continuationSeparator" w:id="0">
    <w:p w:rsidR="009D456A" w:rsidRDefault="009D456A" w:rsidP="00BB05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BD" w:rsidRDefault="00321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701" w:rsidRPr="00B13FD1" w:rsidRDefault="00F14701" w:rsidP="0052563B">
    <w:pPr>
      <w:spacing w:after="0"/>
      <w:rPr>
        <w:rFonts w:ascii="Tw Cen MT" w:eastAsia="Calibri" w:hAnsi="Tw Cen MT" w:cs="Times New Roman"/>
        <w:b/>
        <w:sz w:val="24"/>
        <w:szCs w:val="24"/>
        <w:lang w:bidi="en-US"/>
      </w:rPr>
    </w:pPr>
    <w:r w:rsidRPr="00B13FD1">
      <w:rPr>
        <w:rFonts w:ascii="Tw Cen MT" w:eastAsia="Calibri" w:hAnsi="Tw Cen MT" w:cs="Times New Roman"/>
        <w:b/>
        <w:sz w:val="24"/>
        <w:szCs w:val="24"/>
        <w:lang w:bidi="en-US"/>
      </w:rPr>
      <w:t>Early Learning Coalition of Orange County</w:t>
    </w:r>
  </w:p>
  <w:p w:rsidR="00F14701" w:rsidRPr="00B13FD1" w:rsidRDefault="00F14701" w:rsidP="00B13FD1">
    <w:pPr>
      <w:spacing w:after="0"/>
      <w:rPr>
        <w:rFonts w:ascii="Tw Cen MT" w:eastAsia="Calibri" w:hAnsi="Tw Cen MT" w:cs="Times New Roman"/>
        <w:b/>
        <w:sz w:val="10"/>
        <w:szCs w:val="10"/>
        <w:lang w:bidi="en-US"/>
      </w:rPr>
    </w:pPr>
  </w:p>
  <w:p w:rsidR="00F14701" w:rsidRPr="00B13FD1" w:rsidRDefault="00F14701" w:rsidP="00B477C9">
    <w:pPr>
      <w:spacing w:after="0"/>
      <w:rPr>
        <w:rFonts w:ascii="Tw Cen MT" w:eastAsia="Calibri" w:hAnsi="Tw Cen MT" w:cs="Times New Roman"/>
        <w:b/>
        <w:sz w:val="24"/>
        <w:szCs w:val="24"/>
        <w:lang w:bidi="en-US"/>
      </w:rPr>
    </w:pPr>
    <w:r>
      <w:rPr>
        <w:rFonts w:ascii="Tw Cen MT" w:eastAsia="Calibri" w:hAnsi="Tw Cen MT" w:cs="Times New Roman"/>
        <w:b/>
        <w:sz w:val="24"/>
        <w:szCs w:val="24"/>
        <w:lang w:bidi="en-US"/>
      </w:rPr>
      <w:t>Answers</w:t>
    </w:r>
    <w:r w:rsidR="0052563B">
      <w:rPr>
        <w:rFonts w:ascii="Tw Cen MT" w:eastAsia="Calibri" w:hAnsi="Tw Cen MT" w:cs="Times New Roman"/>
        <w:b/>
        <w:sz w:val="24"/>
        <w:szCs w:val="24"/>
        <w:lang w:bidi="en-US"/>
      </w:rPr>
      <w:t xml:space="preserve"> to Inquiries</w:t>
    </w:r>
  </w:p>
  <w:p w:rsidR="00F14701" w:rsidRPr="00F91428" w:rsidRDefault="00440E80" w:rsidP="00F91428">
    <w:pPr>
      <w:pStyle w:val="Body"/>
      <w:jc w:val="center"/>
      <w:rPr>
        <w:rFonts w:ascii="Tahoma" w:eastAsia="Tw Cen MT" w:hAnsi="Tahoma" w:cs="Tahoma"/>
        <w:b/>
        <w:smallCaps/>
        <w:sz w:val="28"/>
        <w:szCs w:val="28"/>
        <w:u w:val="single"/>
      </w:rPr>
    </w:pPr>
    <w:r w:rsidRPr="0052563B">
      <w:rPr>
        <w:rFonts w:ascii="Tw Cen MT" w:eastAsia="Calibri" w:hAnsi="Tw Cen MT" w:cs="Arial"/>
        <w:b/>
        <w:u w:val="single"/>
        <w:lang w:bidi="en-US"/>
      </w:rPr>
      <w:t>RFP #</w:t>
    </w:r>
    <w:r w:rsidR="00D60A46" w:rsidRPr="0052563B">
      <w:rPr>
        <w:rFonts w:ascii="Tw Cen MT" w:eastAsia="Calibri" w:hAnsi="Tw Cen MT" w:cs="Arial"/>
        <w:b/>
        <w:u w:val="single"/>
        <w:lang w:bidi="en-US"/>
      </w:rPr>
      <w:t>1</w:t>
    </w:r>
    <w:r w:rsidR="00812AFE">
      <w:rPr>
        <w:rFonts w:ascii="Tw Cen MT" w:eastAsia="Calibri" w:hAnsi="Tw Cen MT" w:cs="Arial"/>
        <w:b/>
        <w:u w:val="single"/>
        <w:lang w:bidi="en-US"/>
      </w:rPr>
      <w:t>7</w:t>
    </w:r>
    <w:r w:rsidR="00D60A46" w:rsidRPr="0052563B">
      <w:rPr>
        <w:rFonts w:ascii="Tw Cen MT" w:eastAsia="Calibri" w:hAnsi="Tw Cen MT" w:cs="Arial"/>
        <w:b/>
        <w:u w:val="single"/>
        <w:lang w:bidi="en-US"/>
      </w:rPr>
      <w:t>20</w:t>
    </w:r>
    <w:r w:rsidR="00F14701" w:rsidRPr="0052563B">
      <w:rPr>
        <w:rFonts w:ascii="Tw Cen MT" w:eastAsia="Calibri" w:hAnsi="Tw Cen MT" w:cs="Arial"/>
        <w:b/>
        <w:u w:val="single"/>
        <w:lang w:bidi="en-US"/>
      </w:rPr>
      <w:t>-</w:t>
    </w:r>
    <w:r w:rsidR="00812AFE">
      <w:rPr>
        <w:rFonts w:ascii="Tw Cen MT" w:eastAsia="Calibri" w:hAnsi="Tw Cen MT" w:cs="Arial"/>
        <w:b/>
        <w:u w:val="single"/>
        <w:lang w:bidi="en-US"/>
      </w:rPr>
      <w:t>0</w:t>
    </w:r>
    <w:r w:rsidR="003D60CD">
      <w:rPr>
        <w:rFonts w:ascii="Tw Cen MT" w:eastAsia="Calibri" w:hAnsi="Tw Cen MT" w:cs="Arial"/>
        <w:b/>
        <w:u w:val="single"/>
        <w:lang w:bidi="en-US"/>
      </w:rPr>
      <w:t>2</w:t>
    </w:r>
    <w:r w:rsidR="0052563B">
      <w:rPr>
        <w:rFonts w:ascii="Tw Cen MT" w:eastAsia="Calibri" w:hAnsi="Tw Cen MT" w:cs="Arial"/>
        <w:lang w:bidi="en-US"/>
      </w:rPr>
      <w:t xml:space="preserve"> |</w:t>
    </w:r>
    <w:r w:rsidR="003D60CD">
      <w:rPr>
        <w:rFonts w:ascii="Tw Cen MT" w:eastAsia="Calibri" w:hAnsi="Tw Cen MT" w:cs="Arial"/>
        <w:lang w:bidi="en-US"/>
      </w:rPr>
      <w:t>|</w:t>
    </w:r>
    <w:r w:rsidR="0090670F" w:rsidRPr="0090670F">
      <w:rPr>
        <w:rFonts w:ascii="Tahoma" w:hAnsi="Tahoma" w:cs="Tahoma"/>
        <w:b/>
        <w:smallCaps/>
        <w:sz w:val="28"/>
        <w:szCs w:val="28"/>
        <w:u w:val="single"/>
      </w:rPr>
      <w:t xml:space="preserve"> </w:t>
    </w:r>
    <w:r w:rsidR="0090670F" w:rsidRPr="0090670F">
      <w:rPr>
        <w:rFonts w:ascii="Tahoma" w:hAnsi="Tahoma" w:cs="Tahoma"/>
        <w:b/>
        <w:smallCaps/>
        <w:u w:val="single"/>
      </w:rPr>
      <w:t>Child Hearing and Vision Screening Services</w:t>
    </w:r>
    <w:bookmarkStart w:id="0" w:name="_GoBack"/>
    <w:bookmarkEnd w:id="0"/>
  </w:p>
  <w:p w:rsidR="00F14701" w:rsidRPr="00B13FD1" w:rsidRDefault="00F14701" w:rsidP="00B13FD1">
    <w:pPr>
      <w:spacing w:after="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DBD" w:rsidRDefault="00321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F49ED"/>
    <w:multiLevelType w:val="hybridMultilevel"/>
    <w:tmpl w:val="BCCC660E"/>
    <w:lvl w:ilvl="0" w:tplc="8586EADE">
      <w:start w:val="1"/>
      <w:numFmt w:val="decimal"/>
      <w:lvlText w:val="%1."/>
      <w:lvlJc w:val="left"/>
      <w:pPr>
        <w:ind w:left="735" w:hanging="375"/>
      </w:pPr>
    </w:lvl>
    <w:lvl w:ilvl="1" w:tplc="AA88A3FE">
      <w:start w:val="1"/>
      <w:numFmt w:val="lowerLetter"/>
      <w:lvlText w:val="%2."/>
      <w:lvlJc w:val="left"/>
      <w:pPr>
        <w:ind w:left="1440" w:hanging="360"/>
      </w:pPr>
      <w:rPr>
        <w:color w:val="E36C0A" w:themeColor="accent6" w:themeShade="BF"/>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8E72BFD"/>
    <w:multiLevelType w:val="hybridMultilevel"/>
    <w:tmpl w:val="A066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63778"/>
    <w:multiLevelType w:val="hybridMultilevel"/>
    <w:tmpl w:val="19621456"/>
    <w:lvl w:ilvl="0" w:tplc="A246FC80">
      <w:start w:val="1"/>
      <w:numFmt w:val="upperLetter"/>
      <w:lvlText w:val="%1."/>
      <w:lvlJc w:val="left"/>
      <w:pPr>
        <w:ind w:left="720" w:hanging="360"/>
      </w:pPr>
      <w:rPr>
        <w:b/>
        <w:color w:val="984806" w:themeColor="accent6" w:themeShade="8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A730F"/>
    <w:multiLevelType w:val="hybridMultilevel"/>
    <w:tmpl w:val="3EFA7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09F8"/>
    <w:multiLevelType w:val="hybridMultilevel"/>
    <w:tmpl w:val="3EFA7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C77B5"/>
    <w:multiLevelType w:val="hybridMultilevel"/>
    <w:tmpl w:val="3EFA7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252BC"/>
    <w:multiLevelType w:val="hybridMultilevel"/>
    <w:tmpl w:val="0C44D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30E31"/>
    <w:multiLevelType w:val="hybridMultilevel"/>
    <w:tmpl w:val="5BB81CDE"/>
    <w:lvl w:ilvl="0" w:tplc="E1F29AC8">
      <w:start w:val="1"/>
      <w:numFmt w:val="bullet"/>
      <w:lvlText w:val=""/>
      <w:lvlJc w:val="left"/>
      <w:pPr>
        <w:ind w:left="360" w:hanging="360"/>
      </w:pPr>
      <w:rPr>
        <w:rFonts w:ascii="Symbol" w:hAnsi="Symbol" w:hint="default"/>
        <w:color w:val="984806" w:themeColor="accent6" w:themeShade="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BF644C"/>
    <w:multiLevelType w:val="hybridMultilevel"/>
    <w:tmpl w:val="F94207B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F4677DA"/>
    <w:multiLevelType w:val="hybridMultilevel"/>
    <w:tmpl w:val="18108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3"/>
  </w:num>
  <w:num w:numId="7">
    <w:abstractNumId w:val="8"/>
  </w:num>
  <w:num w:numId="8">
    <w:abstractNumId w:val="1"/>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5F1"/>
    <w:rsid w:val="00010A90"/>
    <w:rsid w:val="000171B4"/>
    <w:rsid w:val="00020B04"/>
    <w:rsid w:val="00021B9D"/>
    <w:rsid w:val="00026502"/>
    <w:rsid w:val="00034C90"/>
    <w:rsid w:val="00054494"/>
    <w:rsid w:val="000575FB"/>
    <w:rsid w:val="000A0935"/>
    <w:rsid w:val="000A0BB5"/>
    <w:rsid w:val="000A24BB"/>
    <w:rsid w:val="000B4DE2"/>
    <w:rsid w:val="000B5816"/>
    <w:rsid w:val="000C3A83"/>
    <w:rsid w:val="000C6876"/>
    <w:rsid w:val="000D43FA"/>
    <w:rsid w:val="000D56CB"/>
    <w:rsid w:val="000F33F9"/>
    <w:rsid w:val="00124AED"/>
    <w:rsid w:val="00131559"/>
    <w:rsid w:val="0013185C"/>
    <w:rsid w:val="00146A78"/>
    <w:rsid w:val="001475D1"/>
    <w:rsid w:val="0015279C"/>
    <w:rsid w:val="00153E41"/>
    <w:rsid w:val="00160788"/>
    <w:rsid w:val="0017737A"/>
    <w:rsid w:val="00192CCE"/>
    <w:rsid w:val="001B30B6"/>
    <w:rsid w:val="001B3E05"/>
    <w:rsid w:val="001C0C4E"/>
    <w:rsid w:val="001D1D8E"/>
    <w:rsid w:val="001E3157"/>
    <w:rsid w:val="001E78F5"/>
    <w:rsid w:val="001F1B25"/>
    <w:rsid w:val="001F439B"/>
    <w:rsid w:val="001F5163"/>
    <w:rsid w:val="001F668C"/>
    <w:rsid w:val="00200157"/>
    <w:rsid w:val="0020350A"/>
    <w:rsid w:val="00207207"/>
    <w:rsid w:val="00225381"/>
    <w:rsid w:val="00232B5A"/>
    <w:rsid w:val="00232C35"/>
    <w:rsid w:val="0024689A"/>
    <w:rsid w:val="0027051F"/>
    <w:rsid w:val="00284CB8"/>
    <w:rsid w:val="002949C8"/>
    <w:rsid w:val="002C22C5"/>
    <w:rsid w:val="002C7DE6"/>
    <w:rsid w:val="002D1155"/>
    <w:rsid w:val="002D2CD6"/>
    <w:rsid w:val="002D33AD"/>
    <w:rsid w:val="002D507D"/>
    <w:rsid w:val="002E3E5D"/>
    <w:rsid w:val="003009CB"/>
    <w:rsid w:val="0030181A"/>
    <w:rsid w:val="00314F37"/>
    <w:rsid w:val="00321DBD"/>
    <w:rsid w:val="00321F3D"/>
    <w:rsid w:val="003335A6"/>
    <w:rsid w:val="003432A4"/>
    <w:rsid w:val="00346146"/>
    <w:rsid w:val="00355B95"/>
    <w:rsid w:val="00357506"/>
    <w:rsid w:val="00360DB0"/>
    <w:rsid w:val="00363FF3"/>
    <w:rsid w:val="00385293"/>
    <w:rsid w:val="0039310B"/>
    <w:rsid w:val="00394828"/>
    <w:rsid w:val="00396BA2"/>
    <w:rsid w:val="003A71C7"/>
    <w:rsid w:val="003B1B52"/>
    <w:rsid w:val="003B6874"/>
    <w:rsid w:val="003D3F09"/>
    <w:rsid w:val="003D60CD"/>
    <w:rsid w:val="003D71D1"/>
    <w:rsid w:val="0040343F"/>
    <w:rsid w:val="00403E11"/>
    <w:rsid w:val="00405F58"/>
    <w:rsid w:val="0041001E"/>
    <w:rsid w:val="00410907"/>
    <w:rsid w:val="0042695E"/>
    <w:rsid w:val="00440E80"/>
    <w:rsid w:val="00446B57"/>
    <w:rsid w:val="00481910"/>
    <w:rsid w:val="004971C5"/>
    <w:rsid w:val="004C07A3"/>
    <w:rsid w:val="004C50E8"/>
    <w:rsid w:val="004C54B8"/>
    <w:rsid w:val="004D26FD"/>
    <w:rsid w:val="004D28A4"/>
    <w:rsid w:val="004D6328"/>
    <w:rsid w:val="004E211C"/>
    <w:rsid w:val="004E6F5F"/>
    <w:rsid w:val="004F786E"/>
    <w:rsid w:val="005007EF"/>
    <w:rsid w:val="0050657D"/>
    <w:rsid w:val="00512C72"/>
    <w:rsid w:val="005130F1"/>
    <w:rsid w:val="00520E3F"/>
    <w:rsid w:val="0052563B"/>
    <w:rsid w:val="00526CB8"/>
    <w:rsid w:val="005274A4"/>
    <w:rsid w:val="00566370"/>
    <w:rsid w:val="005710E5"/>
    <w:rsid w:val="005778E1"/>
    <w:rsid w:val="00587860"/>
    <w:rsid w:val="00587A9D"/>
    <w:rsid w:val="00592390"/>
    <w:rsid w:val="00596D20"/>
    <w:rsid w:val="005A1EFA"/>
    <w:rsid w:val="005A4202"/>
    <w:rsid w:val="005A4936"/>
    <w:rsid w:val="005C022D"/>
    <w:rsid w:val="00603CEF"/>
    <w:rsid w:val="00613332"/>
    <w:rsid w:val="00630073"/>
    <w:rsid w:val="006336BA"/>
    <w:rsid w:val="00634112"/>
    <w:rsid w:val="00643E63"/>
    <w:rsid w:val="00655A44"/>
    <w:rsid w:val="006621A1"/>
    <w:rsid w:val="00667983"/>
    <w:rsid w:val="00674450"/>
    <w:rsid w:val="00674F39"/>
    <w:rsid w:val="006A2017"/>
    <w:rsid w:val="006B6CEA"/>
    <w:rsid w:val="006C59FC"/>
    <w:rsid w:val="006C5F90"/>
    <w:rsid w:val="006D057B"/>
    <w:rsid w:val="006D19E0"/>
    <w:rsid w:val="006D3AC1"/>
    <w:rsid w:val="006D6D68"/>
    <w:rsid w:val="006E5DA8"/>
    <w:rsid w:val="006F4DD4"/>
    <w:rsid w:val="006F6F52"/>
    <w:rsid w:val="00701822"/>
    <w:rsid w:val="00706643"/>
    <w:rsid w:val="00731DFF"/>
    <w:rsid w:val="0074274B"/>
    <w:rsid w:val="00744F31"/>
    <w:rsid w:val="00754208"/>
    <w:rsid w:val="0075613F"/>
    <w:rsid w:val="00772E23"/>
    <w:rsid w:val="00785068"/>
    <w:rsid w:val="00791EEA"/>
    <w:rsid w:val="007A33D5"/>
    <w:rsid w:val="007A5CD8"/>
    <w:rsid w:val="007A6DA6"/>
    <w:rsid w:val="007A7598"/>
    <w:rsid w:val="007C7C2A"/>
    <w:rsid w:val="007D4BF8"/>
    <w:rsid w:val="007E05C5"/>
    <w:rsid w:val="007F0BFD"/>
    <w:rsid w:val="007F0FD8"/>
    <w:rsid w:val="007F10CC"/>
    <w:rsid w:val="007F5417"/>
    <w:rsid w:val="00812AFE"/>
    <w:rsid w:val="00814A5D"/>
    <w:rsid w:val="00814BC6"/>
    <w:rsid w:val="00820141"/>
    <w:rsid w:val="00822944"/>
    <w:rsid w:val="00825198"/>
    <w:rsid w:val="00831D20"/>
    <w:rsid w:val="00832C60"/>
    <w:rsid w:val="00837B2D"/>
    <w:rsid w:val="00847CE1"/>
    <w:rsid w:val="008533C5"/>
    <w:rsid w:val="00856572"/>
    <w:rsid w:val="008707E4"/>
    <w:rsid w:val="008748F6"/>
    <w:rsid w:val="008804BB"/>
    <w:rsid w:val="00882D04"/>
    <w:rsid w:val="0088481B"/>
    <w:rsid w:val="008902F6"/>
    <w:rsid w:val="008A0953"/>
    <w:rsid w:val="008A27C1"/>
    <w:rsid w:val="008C03DD"/>
    <w:rsid w:val="008D1287"/>
    <w:rsid w:val="008F19AE"/>
    <w:rsid w:val="008F5F06"/>
    <w:rsid w:val="008F6EFE"/>
    <w:rsid w:val="009008F4"/>
    <w:rsid w:val="00905242"/>
    <w:rsid w:val="0090670F"/>
    <w:rsid w:val="00910764"/>
    <w:rsid w:val="0091524C"/>
    <w:rsid w:val="00922D39"/>
    <w:rsid w:val="00927C33"/>
    <w:rsid w:val="009432D1"/>
    <w:rsid w:val="00943F62"/>
    <w:rsid w:val="0096049F"/>
    <w:rsid w:val="00962042"/>
    <w:rsid w:val="00962531"/>
    <w:rsid w:val="00964F83"/>
    <w:rsid w:val="00980A7B"/>
    <w:rsid w:val="00985632"/>
    <w:rsid w:val="0098657E"/>
    <w:rsid w:val="009B0573"/>
    <w:rsid w:val="009B0F93"/>
    <w:rsid w:val="009B2ECA"/>
    <w:rsid w:val="009B5B21"/>
    <w:rsid w:val="009B5F6E"/>
    <w:rsid w:val="009C1B36"/>
    <w:rsid w:val="009D456A"/>
    <w:rsid w:val="009F0B9A"/>
    <w:rsid w:val="009F695A"/>
    <w:rsid w:val="009F7F24"/>
    <w:rsid w:val="00A106CF"/>
    <w:rsid w:val="00A31F48"/>
    <w:rsid w:val="00A44386"/>
    <w:rsid w:val="00A56A8C"/>
    <w:rsid w:val="00A63C24"/>
    <w:rsid w:val="00A72F2A"/>
    <w:rsid w:val="00A83B82"/>
    <w:rsid w:val="00A87E55"/>
    <w:rsid w:val="00A904D7"/>
    <w:rsid w:val="00A94B31"/>
    <w:rsid w:val="00AA74D0"/>
    <w:rsid w:val="00AB6B49"/>
    <w:rsid w:val="00AD1C4F"/>
    <w:rsid w:val="00AD41B6"/>
    <w:rsid w:val="00AD4467"/>
    <w:rsid w:val="00AE1C5D"/>
    <w:rsid w:val="00AE4C5C"/>
    <w:rsid w:val="00AF19FA"/>
    <w:rsid w:val="00AF391F"/>
    <w:rsid w:val="00B13FD1"/>
    <w:rsid w:val="00B20CC9"/>
    <w:rsid w:val="00B21023"/>
    <w:rsid w:val="00B477C9"/>
    <w:rsid w:val="00B60621"/>
    <w:rsid w:val="00B610E8"/>
    <w:rsid w:val="00B6167F"/>
    <w:rsid w:val="00B71C37"/>
    <w:rsid w:val="00B738C4"/>
    <w:rsid w:val="00B83D2F"/>
    <w:rsid w:val="00BA4285"/>
    <w:rsid w:val="00BA480D"/>
    <w:rsid w:val="00BA6915"/>
    <w:rsid w:val="00BB05F1"/>
    <w:rsid w:val="00BB1B65"/>
    <w:rsid w:val="00BB30B8"/>
    <w:rsid w:val="00BB33D9"/>
    <w:rsid w:val="00BB777D"/>
    <w:rsid w:val="00BC0FA7"/>
    <w:rsid w:val="00C07147"/>
    <w:rsid w:val="00C112F1"/>
    <w:rsid w:val="00C1529E"/>
    <w:rsid w:val="00C251B6"/>
    <w:rsid w:val="00C27CA7"/>
    <w:rsid w:val="00C310ED"/>
    <w:rsid w:val="00C363D4"/>
    <w:rsid w:val="00C40DDE"/>
    <w:rsid w:val="00C4407A"/>
    <w:rsid w:val="00C50B9B"/>
    <w:rsid w:val="00C83660"/>
    <w:rsid w:val="00C93EAB"/>
    <w:rsid w:val="00CA54DF"/>
    <w:rsid w:val="00CB151B"/>
    <w:rsid w:val="00CC6526"/>
    <w:rsid w:val="00CF467D"/>
    <w:rsid w:val="00D23C40"/>
    <w:rsid w:val="00D44514"/>
    <w:rsid w:val="00D45007"/>
    <w:rsid w:val="00D60A46"/>
    <w:rsid w:val="00D96EA1"/>
    <w:rsid w:val="00DA2335"/>
    <w:rsid w:val="00DA3CDA"/>
    <w:rsid w:val="00DA533C"/>
    <w:rsid w:val="00DA5656"/>
    <w:rsid w:val="00DC288A"/>
    <w:rsid w:val="00DC4B1C"/>
    <w:rsid w:val="00DD74AC"/>
    <w:rsid w:val="00DE4BDA"/>
    <w:rsid w:val="00E026D7"/>
    <w:rsid w:val="00E149DD"/>
    <w:rsid w:val="00E14BAD"/>
    <w:rsid w:val="00E30063"/>
    <w:rsid w:val="00E3223B"/>
    <w:rsid w:val="00E324DF"/>
    <w:rsid w:val="00E669D1"/>
    <w:rsid w:val="00E67104"/>
    <w:rsid w:val="00E721C7"/>
    <w:rsid w:val="00E72F3B"/>
    <w:rsid w:val="00E76622"/>
    <w:rsid w:val="00E82F31"/>
    <w:rsid w:val="00E87ECB"/>
    <w:rsid w:val="00E9392D"/>
    <w:rsid w:val="00EB087E"/>
    <w:rsid w:val="00ED46D4"/>
    <w:rsid w:val="00ED62AF"/>
    <w:rsid w:val="00EE666D"/>
    <w:rsid w:val="00EF50D6"/>
    <w:rsid w:val="00EF54BE"/>
    <w:rsid w:val="00F0068F"/>
    <w:rsid w:val="00F04C22"/>
    <w:rsid w:val="00F13D7D"/>
    <w:rsid w:val="00F14701"/>
    <w:rsid w:val="00F162F1"/>
    <w:rsid w:val="00F204FC"/>
    <w:rsid w:val="00F25025"/>
    <w:rsid w:val="00F400A0"/>
    <w:rsid w:val="00F450BC"/>
    <w:rsid w:val="00F46744"/>
    <w:rsid w:val="00F6262A"/>
    <w:rsid w:val="00F67B53"/>
    <w:rsid w:val="00F74862"/>
    <w:rsid w:val="00F91428"/>
    <w:rsid w:val="00F91B8A"/>
    <w:rsid w:val="00F96B51"/>
    <w:rsid w:val="00FA54E2"/>
    <w:rsid w:val="00FA5F8E"/>
    <w:rsid w:val="00FB013D"/>
    <w:rsid w:val="00FB7BB2"/>
    <w:rsid w:val="00FC294E"/>
    <w:rsid w:val="00FC7D13"/>
    <w:rsid w:val="00FE619E"/>
    <w:rsid w:val="00FF6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23CFAB44"/>
  <w15:docId w15:val="{8C6D0054-A96F-4DFD-A352-C41158501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D2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5F1"/>
    <w:pPr>
      <w:tabs>
        <w:tab w:val="center" w:pos="4680"/>
        <w:tab w:val="right" w:pos="9360"/>
      </w:tabs>
      <w:spacing w:after="0"/>
    </w:pPr>
  </w:style>
  <w:style w:type="character" w:customStyle="1" w:styleId="HeaderChar">
    <w:name w:val="Header Char"/>
    <w:basedOn w:val="DefaultParagraphFont"/>
    <w:link w:val="Header"/>
    <w:uiPriority w:val="99"/>
    <w:rsid w:val="00BB05F1"/>
  </w:style>
  <w:style w:type="paragraph" w:styleId="Footer">
    <w:name w:val="footer"/>
    <w:basedOn w:val="Normal"/>
    <w:link w:val="FooterChar"/>
    <w:uiPriority w:val="99"/>
    <w:unhideWhenUsed/>
    <w:rsid w:val="00BB05F1"/>
    <w:pPr>
      <w:tabs>
        <w:tab w:val="center" w:pos="4680"/>
        <w:tab w:val="right" w:pos="9360"/>
      </w:tabs>
      <w:spacing w:after="0"/>
    </w:pPr>
  </w:style>
  <w:style w:type="character" w:customStyle="1" w:styleId="FooterChar">
    <w:name w:val="Footer Char"/>
    <w:basedOn w:val="DefaultParagraphFont"/>
    <w:link w:val="Footer"/>
    <w:uiPriority w:val="99"/>
    <w:rsid w:val="00BB05F1"/>
  </w:style>
  <w:style w:type="table" w:styleId="TableGrid">
    <w:name w:val="Table Grid"/>
    <w:basedOn w:val="TableNormal"/>
    <w:uiPriority w:val="59"/>
    <w:rsid w:val="00BB05F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26502"/>
    <w:pPr>
      <w:spacing w:after="0"/>
      <w:ind w:left="720"/>
      <w:contextualSpacing/>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44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450"/>
    <w:rPr>
      <w:rFonts w:ascii="Tahoma" w:hAnsi="Tahoma" w:cs="Tahoma"/>
      <w:sz w:val="16"/>
      <w:szCs w:val="16"/>
    </w:rPr>
  </w:style>
  <w:style w:type="character" w:styleId="Hyperlink">
    <w:name w:val="Hyperlink"/>
    <w:basedOn w:val="DefaultParagraphFont"/>
    <w:uiPriority w:val="99"/>
    <w:unhideWhenUsed/>
    <w:rsid w:val="00B13FD1"/>
    <w:rPr>
      <w:color w:val="0000FF"/>
      <w:u w:val="single"/>
    </w:rPr>
  </w:style>
  <w:style w:type="character" w:customStyle="1" w:styleId="yiv7731443177">
    <w:name w:val="yiv7731443177"/>
    <w:basedOn w:val="DefaultParagraphFont"/>
    <w:rsid w:val="00F14701"/>
  </w:style>
  <w:style w:type="paragraph" w:customStyle="1" w:styleId="Body">
    <w:name w:val="Body"/>
    <w:rsid w:val="0090670F"/>
    <w:pPr>
      <w:pBdr>
        <w:top w:val="nil"/>
        <w:left w:val="nil"/>
        <w:bottom w:val="nil"/>
        <w:right w:val="nil"/>
        <w:between w:val="nil"/>
        <w:bar w:val="nil"/>
      </w:pBdr>
      <w:spacing w:after="0"/>
      <w:jc w:val="left"/>
    </w:pPr>
    <w:rPr>
      <w:rFonts w:ascii="Times New Roman" w:eastAsia="Times New Roman" w:hAnsi="Times New Roman" w:cs="Times New Roman"/>
      <w:color w:val="000000"/>
      <w:sz w:val="24"/>
      <w:szCs w:val="24"/>
      <w:u w:color="000000"/>
      <w:bdr w:val="nil"/>
    </w:rPr>
  </w:style>
  <w:style w:type="character" w:customStyle="1" w:styleId="None">
    <w:name w:val="None"/>
    <w:rsid w:val="00577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2774">
      <w:bodyDiv w:val="1"/>
      <w:marLeft w:val="0"/>
      <w:marRight w:val="0"/>
      <w:marTop w:val="0"/>
      <w:marBottom w:val="0"/>
      <w:divBdr>
        <w:top w:val="none" w:sz="0" w:space="0" w:color="auto"/>
        <w:left w:val="none" w:sz="0" w:space="0" w:color="auto"/>
        <w:bottom w:val="none" w:sz="0" w:space="0" w:color="auto"/>
        <w:right w:val="none" w:sz="0" w:space="0" w:color="auto"/>
      </w:divBdr>
    </w:div>
    <w:div w:id="1416439331">
      <w:bodyDiv w:val="1"/>
      <w:marLeft w:val="0"/>
      <w:marRight w:val="0"/>
      <w:marTop w:val="0"/>
      <w:marBottom w:val="0"/>
      <w:divBdr>
        <w:top w:val="none" w:sz="0" w:space="0" w:color="auto"/>
        <w:left w:val="none" w:sz="0" w:space="0" w:color="auto"/>
        <w:bottom w:val="none" w:sz="0" w:space="0" w:color="auto"/>
        <w:right w:val="none" w:sz="0" w:space="0" w:color="auto"/>
      </w:divBdr>
    </w:div>
    <w:div w:id="1804620050">
      <w:bodyDiv w:val="1"/>
      <w:marLeft w:val="0"/>
      <w:marRight w:val="0"/>
      <w:marTop w:val="0"/>
      <w:marBottom w:val="0"/>
      <w:divBdr>
        <w:top w:val="none" w:sz="0" w:space="0" w:color="auto"/>
        <w:left w:val="none" w:sz="0" w:space="0" w:color="auto"/>
        <w:bottom w:val="none" w:sz="0" w:space="0" w:color="auto"/>
        <w:right w:val="none" w:sz="0" w:space="0" w:color="auto"/>
      </w:divBdr>
    </w:div>
    <w:div w:id="182053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lmanza@elcoc.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936C-6054-463B-BD2A-0979F59B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4c</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Almanza</dc:creator>
  <cp:lastModifiedBy>Jamie Lopez</cp:lastModifiedBy>
  <cp:revision>2</cp:revision>
  <cp:lastPrinted>2017-04-12T18:31:00Z</cp:lastPrinted>
  <dcterms:created xsi:type="dcterms:W3CDTF">2017-04-12T18:35:00Z</dcterms:created>
  <dcterms:modified xsi:type="dcterms:W3CDTF">2017-04-12T18:35:00Z</dcterms:modified>
</cp:coreProperties>
</file>