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A454" w14:textId="77777777" w:rsidR="00CC5009" w:rsidRDefault="00CC5009" w:rsidP="00CC5009">
      <w:pPr>
        <w:pStyle w:val="BodyText"/>
        <w:ind w:left="3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AC815A" wp14:editId="2EEB1304">
            <wp:extent cx="2310099" cy="902970"/>
            <wp:effectExtent l="0" t="0" r="0" b="0"/>
            <wp:docPr id="1" name="image1.png" descr="A logo with people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people and leave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888" cy="90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2AF1" w14:textId="77777777" w:rsidR="00CC5009" w:rsidRDefault="00CC5009" w:rsidP="00CC5009">
      <w:pPr>
        <w:pStyle w:val="BodyText"/>
        <w:rPr>
          <w:rFonts w:ascii="Times New Roman"/>
          <w:sz w:val="20"/>
        </w:rPr>
      </w:pPr>
    </w:p>
    <w:p w14:paraId="57A04647" w14:textId="77777777" w:rsidR="00CC5009" w:rsidRPr="00E15015" w:rsidRDefault="00CC5009" w:rsidP="00CC5009">
      <w:pPr>
        <w:spacing w:before="100" w:line="265" w:lineRule="exact"/>
        <w:ind w:left="140"/>
        <w:rPr>
          <w:rFonts w:ascii="Proxima Nova Rg" w:hAnsi="Proxima Nova Rg"/>
          <w:b/>
        </w:rPr>
      </w:pPr>
      <w:r w:rsidRPr="00E15015">
        <w:rPr>
          <w:rFonts w:ascii="Proxima Nova Rg" w:hAnsi="Proxima Nova Rg"/>
          <w:b/>
        </w:rPr>
        <w:t>FOR</w:t>
      </w:r>
      <w:r w:rsidRPr="00E15015">
        <w:rPr>
          <w:rFonts w:ascii="Proxima Nova Rg" w:hAnsi="Proxima Nova Rg"/>
          <w:b/>
          <w:spacing w:val="-5"/>
        </w:rPr>
        <w:t xml:space="preserve"> </w:t>
      </w:r>
      <w:r w:rsidRPr="00E15015">
        <w:rPr>
          <w:rFonts w:ascii="Proxima Nova Rg" w:hAnsi="Proxima Nova Rg"/>
          <w:b/>
        </w:rPr>
        <w:t>IMMEDIATE</w:t>
      </w:r>
      <w:r w:rsidRPr="00E15015">
        <w:rPr>
          <w:rFonts w:ascii="Proxima Nova Rg" w:hAnsi="Proxima Nova Rg"/>
          <w:b/>
          <w:spacing w:val="-5"/>
        </w:rPr>
        <w:t xml:space="preserve"> </w:t>
      </w:r>
      <w:r w:rsidRPr="00E15015">
        <w:rPr>
          <w:rFonts w:ascii="Proxima Nova Rg" w:hAnsi="Proxima Nova Rg"/>
          <w:b/>
          <w:spacing w:val="-2"/>
        </w:rPr>
        <w:t>RELEASE</w:t>
      </w:r>
    </w:p>
    <w:p w14:paraId="3AB4ECC2" w14:textId="50440494" w:rsidR="00CC5009" w:rsidRPr="00E15015" w:rsidRDefault="00B418BA" w:rsidP="00CC5009">
      <w:pPr>
        <w:spacing w:line="265" w:lineRule="exact"/>
        <w:ind w:left="140"/>
        <w:rPr>
          <w:rFonts w:ascii="Proxima Nova Rg" w:hAnsi="Proxima Nova Rg"/>
          <w:b/>
        </w:rPr>
      </w:pPr>
      <w:r>
        <w:rPr>
          <w:rFonts w:ascii="Proxima Nova Rg" w:hAnsi="Proxima Nova Rg"/>
          <w:b/>
        </w:rPr>
        <w:t>February</w:t>
      </w:r>
      <w:r w:rsidR="00257083">
        <w:rPr>
          <w:rFonts w:ascii="Proxima Nova Rg" w:hAnsi="Proxima Nova Rg"/>
          <w:b/>
        </w:rPr>
        <w:t xml:space="preserve"> 13, 2</w:t>
      </w:r>
      <w:r w:rsidR="00CC5009">
        <w:rPr>
          <w:rFonts w:ascii="Proxima Nova Rg" w:hAnsi="Proxima Nova Rg"/>
          <w:b/>
        </w:rPr>
        <w:t>024</w:t>
      </w:r>
    </w:p>
    <w:p w14:paraId="49EB9595" w14:textId="55F3DEC2" w:rsidR="00CC5009" w:rsidRPr="00864D4B" w:rsidRDefault="00CC5009" w:rsidP="00CC5009">
      <w:pPr>
        <w:spacing w:before="216"/>
        <w:ind w:left="1440" w:right="1357"/>
        <w:jc w:val="center"/>
        <w:rPr>
          <w:rFonts w:ascii="Proxima Nova Rg" w:hAnsi="Proxima Nova Rg"/>
          <w:b/>
          <w:sz w:val="28"/>
          <w:szCs w:val="28"/>
          <w:u w:val="single"/>
        </w:rPr>
      </w:pPr>
      <w:r>
        <w:rPr>
          <w:rFonts w:ascii="Proxima Nova Rg" w:hAnsi="Proxima Nova Rg"/>
          <w:b/>
          <w:sz w:val="28"/>
          <w:szCs w:val="28"/>
          <w:u w:val="single"/>
        </w:rPr>
        <w:t xml:space="preserve">EARLY LEARNING COALITION OF ORANGE COUNTY TO OFFER </w:t>
      </w:r>
      <w:r w:rsidR="002B4937">
        <w:rPr>
          <w:rFonts w:ascii="Proxima Nova Rg" w:hAnsi="Proxima Nova Rg"/>
          <w:b/>
          <w:sz w:val="28"/>
          <w:szCs w:val="28"/>
          <w:u w:val="single"/>
        </w:rPr>
        <w:t xml:space="preserve">DIRECT </w:t>
      </w:r>
      <w:r w:rsidR="00074436">
        <w:rPr>
          <w:rFonts w:ascii="Proxima Nova Rg" w:hAnsi="Proxima Nova Rg"/>
          <w:b/>
          <w:sz w:val="28"/>
          <w:szCs w:val="28"/>
          <w:u w:val="single"/>
        </w:rPr>
        <w:t xml:space="preserve">SERVICES </w:t>
      </w:r>
      <w:r w:rsidR="00D64BB8">
        <w:rPr>
          <w:rFonts w:ascii="Proxima Nova Rg" w:hAnsi="Proxima Nova Rg"/>
          <w:b/>
          <w:sz w:val="28"/>
          <w:szCs w:val="28"/>
          <w:u w:val="single"/>
        </w:rPr>
        <w:t>TO FAMILIES AND CHILDCARE PROVIDERS</w:t>
      </w:r>
    </w:p>
    <w:p w14:paraId="6DD65D6D" w14:textId="67447A8C" w:rsidR="00CC5009" w:rsidRPr="002B4937" w:rsidRDefault="00CC5009" w:rsidP="002B4937">
      <w:pPr>
        <w:pStyle w:val="NormalWeb"/>
        <w:rPr>
          <w:rStyle w:val="Strong"/>
          <w:rFonts w:asciiTheme="minorHAnsi" w:hAnsiTheme="minorHAnsi" w:cstheme="minorHAnsi"/>
          <w:b w:val="0"/>
          <w:bCs w:val="0"/>
        </w:rPr>
      </w:pPr>
      <w:r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>Orlando, FL – </w:t>
      </w:r>
      <w:r w:rsidR="002075D7">
        <w:rPr>
          <w:rStyle w:val="Strong"/>
          <w:rFonts w:asciiTheme="minorHAnsi" w:hAnsiTheme="minorHAnsi" w:cstheme="minorHAnsi"/>
          <w:b w:val="0"/>
          <w:bCs w:val="0"/>
          <w:color w:val="0E101A"/>
        </w:rPr>
        <w:t>I</w:t>
      </w:r>
      <w:r w:rsidR="00D64BB8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n alignment with the </w:t>
      </w:r>
      <w:r w:rsidR="002B4937">
        <w:rPr>
          <w:rStyle w:val="Strong"/>
          <w:rFonts w:asciiTheme="minorHAnsi" w:hAnsiTheme="minorHAnsi" w:cstheme="minorHAnsi"/>
          <w:b w:val="0"/>
          <w:bCs w:val="0"/>
          <w:color w:val="0E101A"/>
        </w:rPr>
        <w:t>Division of</w:t>
      </w:r>
      <w:r w:rsidR="00F04A7C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Early Learning’s</w:t>
      </w:r>
      <w:r w:rsidR="002B4937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(</w:t>
      </w:r>
      <w:r w:rsidR="002B4937" w:rsidRPr="002B4937">
        <w:rPr>
          <w:rStyle w:val="Strong"/>
          <w:rFonts w:asciiTheme="minorHAnsi" w:hAnsiTheme="minorHAnsi" w:cstheme="minorHAnsi"/>
          <w:b w:val="0"/>
          <w:bCs w:val="0"/>
        </w:rPr>
        <w:t>DEL</w:t>
      </w:r>
      <w:r w:rsidR="002B4937">
        <w:rPr>
          <w:rStyle w:val="Strong"/>
          <w:rFonts w:asciiTheme="minorHAnsi" w:hAnsiTheme="minorHAnsi" w:cstheme="minorHAnsi"/>
          <w:b w:val="0"/>
          <w:bCs w:val="0"/>
        </w:rPr>
        <w:t>) service delivery model,</w:t>
      </w:r>
      <w:r w:rsidR="002075D7" w:rsidRPr="002B4937">
        <w:rPr>
          <w:rStyle w:val="Strong"/>
          <w:rFonts w:asciiTheme="minorHAnsi" w:hAnsiTheme="minorHAnsi" w:cstheme="minorHAnsi"/>
          <w:b w:val="0"/>
          <w:bCs w:val="0"/>
        </w:rPr>
        <w:t xml:space="preserve"> the Early </w:t>
      </w:r>
      <w:r w:rsidR="00287B10" w:rsidRPr="002B4937">
        <w:rPr>
          <w:rStyle w:val="Strong"/>
          <w:rFonts w:asciiTheme="minorHAnsi" w:hAnsiTheme="minorHAnsi" w:cstheme="minorHAnsi"/>
          <w:b w:val="0"/>
          <w:bCs w:val="0"/>
        </w:rPr>
        <w:t xml:space="preserve">Learning </w:t>
      </w:r>
      <w:r w:rsidR="002075D7" w:rsidRPr="002B4937">
        <w:rPr>
          <w:rStyle w:val="Strong"/>
          <w:rFonts w:asciiTheme="minorHAnsi" w:hAnsiTheme="minorHAnsi" w:cstheme="minorHAnsi"/>
          <w:b w:val="0"/>
          <w:bCs w:val="0"/>
        </w:rPr>
        <w:t>Coalition of Orange County (ELCOC)</w:t>
      </w:r>
      <w:r w:rsidR="002B4937">
        <w:rPr>
          <w:rStyle w:val="Strong"/>
          <w:rFonts w:asciiTheme="minorHAnsi" w:hAnsiTheme="minorHAnsi" w:cstheme="minorHAnsi"/>
          <w:b w:val="0"/>
          <w:bCs w:val="0"/>
        </w:rPr>
        <w:t xml:space="preserve"> will be providing direct services to families and childcare providers previously handled by Community Coordinated Care for Children, Inc. (4C). </w:t>
      </w:r>
      <w:r w:rsidR="00287B10" w:rsidRPr="002B4937">
        <w:rPr>
          <w:rStyle w:val="Strong"/>
          <w:rFonts w:asciiTheme="minorHAnsi" w:hAnsiTheme="minorHAnsi" w:cstheme="minorHAnsi"/>
          <w:b w:val="0"/>
          <w:bCs w:val="0"/>
        </w:rPr>
        <w:t>These services include</w:t>
      </w:r>
      <w:r w:rsidR="002B4937">
        <w:rPr>
          <w:rStyle w:val="Strong"/>
          <w:rFonts w:asciiTheme="minorHAnsi" w:hAnsiTheme="minorHAnsi" w:cstheme="minorHAnsi"/>
          <w:b w:val="0"/>
          <w:bCs w:val="0"/>
        </w:rPr>
        <w:t xml:space="preserve"> School Readiness (SR) and Voluntary Prekindergarten (VPK) family eligibility, SR and VPK Childcare provider payments, child screening, and Child Care Resource and Referral (CCR&amp;R) services.</w:t>
      </w:r>
    </w:p>
    <w:p w14:paraId="0FF4DF57" w14:textId="3AAD2C1E" w:rsidR="00BD6923" w:rsidRDefault="00CC5009" w:rsidP="00CC5009">
      <w:pPr>
        <w:pStyle w:val="NormalWeb"/>
        <w:rPr>
          <w:rStyle w:val="Strong"/>
          <w:rFonts w:asciiTheme="minorHAnsi" w:hAnsiTheme="minorHAnsi" w:cstheme="minorHAnsi"/>
          <w:b w:val="0"/>
          <w:bCs w:val="0"/>
          <w:color w:val="0E101A"/>
        </w:rPr>
      </w:pPr>
      <w:r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>CEO</w:t>
      </w:r>
      <w:r w:rsidR="002B4937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, </w:t>
      </w:r>
      <w:r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>Dr. Scott Fritz said, “This plan</w:t>
      </w:r>
      <w:r w:rsid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provides a client-first service, </w:t>
      </w:r>
      <w:r w:rsidR="00441CE1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and </w:t>
      </w:r>
      <w:r w:rsidR="0023689B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ultimately </w:t>
      </w:r>
      <w:r w:rsidR="00441CE1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helps </w:t>
      </w:r>
      <w:r w:rsid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Orange County </w:t>
      </w:r>
      <w:r w:rsidR="00AB3D3F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families </w:t>
      </w:r>
      <w:r w:rsidR="0030285A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find </w:t>
      </w:r>
      <w:r w:rsidR="00AB3D3F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affordable, </w:t>
      </w:r>
      <w:r w:rsidR="0030285A">
        <w:rPr>
          <w:rStyle w:val="Strong"/>
          <w:rFonts w:asciiTheme="minorHAnsi" w:hAnsiTheme="minorHAnsi" w:cstheme="minorHAnsi"/>
          <w:b w:val="0"/>
          <w:bCs w:val="0"/>
          <w:color w:val="0E101A"/>
        </w:rPr>
        <w:t>quality</w:t>
      </w:r>
      <w:r w:rsidR="000E1412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</w:t>
      </w:r>
      <w:r w:rsidR="002B4937">
        <w:rPr>
          <w:rStyle w:val="Strong"/>
          <w:rFonts w:asciiTheme="minorHAnsi" w:hAnsiTheme="minorHAnsi" w:cstheme="minorHAnsi"/>
          <w:b w:val="0"/>
          <w:bCs w:val="0"/>
          <w:color w:val="0E101A"/>
        </w:rPr>
        <w:t>childcare</w:t>
      </w:r>
      <w:r w:rsid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>.”</w:t>
      </w:r>
    </w:p>
    <w:p w14:paraId="23EE7E05" w14:textId="21BFBDE0" w:rsidR="00CC5009" w:rsidRDefault="00BD6923" w:rsidP="00BD6923">
      <w:pPr>
        <w:pStyle w:val="NormalWeb"/>
        <w:rPr>
          <w:rStyle w:val="Strong"/>
          <w:rFonts w:asciiTheme="minorHAnsi" w:hAnsiTheme="minorHAnsi" w:cstheme="minorHAnsi"/>
          <w:b w:val="0"/>
          <w:bCs w:val="0"/>
          <w:color w:val="0E101A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The new service delivery model </w:t>
      </w:r>
      <w:r w:rsidR="00CC5009"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will streamline </w:t>
      </w:r>
      <w:r>
        <w:rPr>
          <w:rStyle w:val="Strong"/>
          <w:rFonts w:asciiTheme="minorHAnsi" w:hAnsiTheme="minorHAnsi" w:cstheme="minorHAnsi"/>
          <w:b w:val="0"/>
          <w:bCs w:val="0"/>
          <w:color w:val="0E101A"/>
        </w:rPr>
        <w:t>the application proces</w:t>
      </w:r>
      <w:r w:rsidR="00CC5009"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>s</w:t>
      </w:r>
      <w:r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for families</w:t>
      </w:r>
      <w:r w:rsidR="002B4937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as well as the reimbursement process for childcare providers. </w:t>
      </w:r>
      <w:r w:rsidR="007907D6">
        <w:rPr>
          <w:rStyle w:val="Strong"/>
          <w:rFonts w:asciiTheme="minorHAnsi" w:hAnsiTheme="minorHAnsi" w:cstheme="minorHAnsi"/>
          <w:b w:val="0"/>
          <w:bCs w:val="0"/>
          <w:color w:val="0E101A"/>
        </w:rPr>
        <w:t>T</w:t>
      </w:r>
      <w:r>
        <w:rPr>
          <w:rStyle w:val="Strong"/>
          <w:rFonts w:asciiTheme="minorHAnsi" w:hAnsiTheme="minorHAnsi" w:cstheme="minorHAnsi"/>
          <w:b w:val="0"/>
          <w:bCs w:val="0"/>
          <w:color w:val="0E101A"/>
        </w:rPr>
        <w:t>he plan</w:t>
      </w:r>
      <w:r w:rsidR="007907D6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also includes</w:t>
      </w:r>
      <w:r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</w:t>
      </w:r>
      <w:r w:rsidR="00DE7B27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new </w:t>
      </w:r>
      <w:r w:rsidR="00CC5009"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>family</w:t>
      </w:r>
      <w:r w:rsidR="00DE7B27">
        <w:rPr>
          <w:rStyle w:val="Strong"/>
          <w:rFonts w:asciiTheme="minorHAnsi" w:hAnsiTheme="minorHAnsi" w:cstheme="minorHAnsi"/>
          <w:b w:val="0"/>
          <w:bCs w:val="0"/>
          <w:color w:val="0E101A"/>
        </w:rPr>
        <w:t>-</w:t>
      </w:r>
      <w:r w:rsidR="00CC5009"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>friendly</w:t>
      </w:r>
      <w:r w:rsidR="002B4937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and easily accessible</w:t>
      </w:r>
      <w:r w:rsidR="00CC5009"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service sites </w:t>
      </w:r>
      <w:r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throughout </w:t>
      </w:r>
      <w:r w:rsidR="002B4937">
        <w:rPr>
          <w:rStyle w:val="Strong"/>
          <w:rFonts w:asciiTheme="minorHAnsi" w:hAnsiTheme="minorHAnsi" w:cstheme="minorHAnsi"/>
          <w:b w:val="0"/>
          <w:bCs w:val="0"/>
          <w:color w:val="0E101A"/>
        </w:rPr>
        <w:t>Orange County.</w:t>
      </w:r>
    </w:p>
    <w:p w14:paraId="0AE88954" w14:textId="29BA9BB1" w:rsidR="00CC5009" w:rsidRPr="00BD6923" w:rsidRDefault="002B4937" w:rsidP="00CC5009">
      <w:pPr>
        <w:pStyle w:val="NormalWeb"/>
        <w:rPr>
          <w:rStyle w:val="Strong"/>
          <w:rFonts w:asciiTheme="minorHAnsi" w:hAnsiTheme="minorHAnsi" w:cstheme="minorHAnsi"/>
          <w:b w:val="0"/>
          <w:bCs w:val="0"/>
          <w:color w:val="0E101A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ELCOC </w:t>
      </w:r>
      <w:r w:rsidR="00CC5009"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will continue to work in partnership with </w:t>
      </w:r>
      <w:r w:rsidR="006B663F"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>several</w:t>
      </w:r>
      <w:r w:rsidR="00CC5009"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community agencies in</w:t>
      </w:r>
      <w:r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our efforts to serve</w:t>
      </w:r>
      <w:r w:rsidR="00CC5009"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the maximum number of children in the most cost-effective, </w:t>
      </w:r>
      <w:r w:rsidR="001922DA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and </w:t>
      </w:r>
      <w:r>
        <w:rPr>
          <w:rStyle w:val="Strong"/>
          <w:rFonts w:asciiTheme="minorHAnsi" w:hAnsiTheme="minorHAnsi" w:cstheme="minorHAnsi"/>
          <w:b w:val="0"/>
          <w:bCs w:val="0"/>
          <w:color w:val="0E101A"/>
        </w:rPr>
        <w:t>customer-focused</w:t>
      </w:r>
      <w:r w:rsidR="00CC5009"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manner possible</w:t>
      </w:r>
      <w:r w:rsidR="001922DA">
        <w:rPr>
          <w:rStyle w:val="Strong"/>
          <w:rFonts w:asciiTheme="minorHAnsi" w:hAnsiTheme="minorHAnsi" w:cstheme="minorHAnsi"/>
          <w:b w:val="0"/>
          <w:bCs w:val="0"/>
          <w:color w:val="0E101A"/>
        </w:rPr>
        <w:t>.</w:t>
      </w:r>
      <w:r w:rsidR="00CC5009"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</w:t>
      </w:r>
    </w:p>
    <w:p w14:paraId="3EEAE0D0" w14:textId="014CA30C" w:rsidR="00BD6923" w:rsidRPr="00BD6923" w:rsidRDefault="00BD6923" w:rsidP="00CC5009">
      <w:pPr>
        <w:pStyle w:val="NormalWeb"/>
        <w:rPr>
          <w:rStyle w:val="Strong"/>
          <w:rFonts w:asciiTheme="minorHAnsi" w:hAnsiTheme="minorHAnsi" w:cstheme="minorHAnsi"/>
          <w:b w:val="0"/>
          <w:bCs w:val="0"/>
          <w:color w:val="0E101A"/>
        </w:rPr>
      </w:pPr>
      <w:r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>Dr. Fritz said, “</w:t>
      </w:r>
      <w:r w:rsidR="00724673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We are thankful for </w:t>
      </w:r>
      <w:r w:rsidR="00721B41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the years of partnership with 4C and their dedication to families. </w:t>
      </w:r>
      <w:r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>Our plan is to ensure this transition is smooth with no interruptions in services to children, families, and chil</w:t>
      </w:r>
      <w:r w:rsidR="002B4937">
        <w:rPr>
          <w:rStyle w:val="Strong"/>
          <w:rFonts w:asciiTheme="minorHAnsi" w:hAnsiTheme="minorHAnsi" w:cstheme="minorHAnsi"/>
          <w:b w:val="0"/>
          <w:bCs w:val="0"/>
          <w:color w:val="0E101A"/>
        </w:rPr>
        <w:t>d</w:t>
      </w:r>
      <w:r w:rsidRPr="00BD6923">
        <w:rPr>
          <w:rStyle w:val="Strong"/>
          <w:rFonts w:asciiTheme="minorHAnsi" w:hAnsiTheme="minorHAnsi" w:cstheme="minorHAnsi"/>
          <w:b w:val="0"/>
          <w:bCs w:val="0"/>
          <w:color w:val="0E101A"/>
        </w:rPr>
        <w:t>care providers.”</w:t>
      </w:r>
      <w:r w:rsidR="00A17EBC">
        <w:rPr>
          <w:rStyle w:val="Strong"/>
          <w:rFonts w:asciiTheme="minorHAnsi" w:hAnsiTheme="minorHAnsi" w:cstheme="minorHAnsi"/>
          <w:b w:val="0"/>
          <w:bCs w:val="0"/>
          <w:color w:val="0E101A"/>
        </w:rPr>
        <w:t xml:space="preserve"> </w:t>
      </w:r>
    </w:p>
    <w:p w14:paraId="17799A37" w14:textId="216F8FDF" w:rsidR="00CC5009" w:rsidRPr="000B2D63" w:rsidRDefault="00CC5009" w:rsidP="00CC5009">
      <w:pPr>
        <w:pStyle w:val="NormalWeb"/>
        <w:rPr>
          <w:rStyle w:val="Strong"/>
          <w:rFonts w:ascii="Proxima Nova reg" w:hAnsi="Proxima Nova reg"/>
          <w:b w:val="0"/>
          <w:bCs w:val="0"/>
          <w:color w:val="0E101A"/>
          <w:sz w:val="22"/>
          <w:szCs w:val="22"/>
        </w:rPr>
      </w:pPr>
    </w:p>
    <w:p w14:paraId="2BB5F1BF" w14:textId="77777777" w:rsidR="00CC5009" w:rsidRDefault="00CC5009" w:rsidP="00CC5009">
      <w:pPr>
        <w:ind w:left="1296" w:right="1343"/>
        <w:jc w:val="center"/>
        <w:rPr>
          <w:sz w:val="21"/>
        </w:rPr>
      </w:pPr>
      <w:r>
        <w:rPr>
          <w:spacing w:val="-5"/>
          <w:sz w:val="21"/>
        </w:rPr>
        <w:t>###</w:t>
      </w:r>
    </w:p>
    <w:p w14:paraId="7E07F3A4" w14:textId="77777777" w:rsidR="00CC5009" w:rsidRDefault="00CC5009" w:rsidP="00CC5009">
      <w:pPr>
        <w:spacing w:line="216" w:lineRule="exact"/>
        <w:ind w:left="140"/>
        <w:rPr>
          <w:sz w:val="18"/>
        </w:rPr>
      </w:pPr>
      <w:r>
        <w:rPr>
          <w:sz w:val="18"/>
        </w:rPr>
        <w:t>Media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Contact:</w:t>
      </w:r>
    </w:p>
    <w:p w14:paraId="121AD0D1" w14:textId="77777777" w:rsidR="00CC5009" w:rsidRDefault="00CC5009" w:rsidP="00CC5009">
      <w:pPr>
        <w:spacing w:line="242" w:lineRule="auto"/>
        <w:ind w:left="140" w:right="3936"/>
        <w:rPr>
          <w:sz w:val="18"/>
        </w:rPr>
      </w:pPr>
      <w:r>
        <w:rPr>
          <w:sz w:val="18"/>
        </w:rPr>
        <w:t>Kelly</w:t>
      </w:r>
      <w:r>
        <w:rPr>
          <w:spacing w:val="-7"/>
          <w:sz w:val="18"/>
        </w:rPr>
        <w:t xml:space="preserve"> </w:t>
      </w:r>
      <w:r>
        <w:rPr>
          <w:sz w:val="18"/>
        </w:rPr>
        <w:t>Schulz,</w:t>
      </w:r>
      <w:r>
        <w:rPr>
          <w:spacing w:val="-7"/>
          <w:sz w:val="18"/>
        </w:rPr>
        <w:t xml:space="preserve"> </w:t>
      </w:r>
      <w:r>
        <w:rPr>
          <w:sz w:val="18"/>
        </w:rPr>
        <w:t>Chief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Communications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Community</w:t>
      </w:r>
      <w:r>
        <w:rPr>
          <w:spacing w:val="-8"/>
          <w:sz w:val="18"/>
        </w:rPr>
        <w:t xml:space="preserve"> </w:t>
      </w:r>
      <w:r>
        <w:rPr>
          <w:sz w:val="18"/>
        </w:rPr>
        <w:t>Engagement Early Learning Coalition of Orange County (ELCOC)</w:t>
      </w:r>
    </w:p>
    <w:p w14:paraId="29C9ADAE" w14:textId="77777777" w:rsidR="00CC5009" w:rsidRDefault="00CC5009" w:rsidP="00CC5009">
      <w:pPr>
        <w:spacing w:line="212" w:lineRule="exact"/>
        <w:ind w:left="140"/>
        <w:rPr>
          <w:sz w:val="18"/>
        </w:rPr>
      </w:pPr>
      <w:r>
        <w:rPr>
          <w:sz w:val="18"/>
        </w:rPr>
        <w:t>7700</w:t>
      </w:r>
      <w:r>
        <w:rPr>
          <w:spacing w:val="-2"/>
          <w:sz w:val="18"/>
        </w:rPr>
        <w:t xml:space="preserve"> </w:t>
      </w:r>
      <w:r>
        <w:rPr>
          <w:sz w:val="18"/>
        </w:rPr>
        <w:t>Southland</w:t>
      </w:r>
      <w:r>
        <w:rPr>
          <w:spacing w:val="-2"/>
          <w:sz w:val="18"/>
        </w:rPr>
        <w:t xml:space="preserve"> </w:t>
      </w:r>
      <w:r>
        <w:rPr>
          <w:sz w:val="18"/>
        </w:rPr>
        <w:t>Blvd.</w:t>
      </w:r>
      <w:r>
        <w:rPr>
          <w:spacing w:val="-3"/>
          <w:sz w:val="18"/>
        </w:rPr>
        <w:t xml:space="preserve"> </w:t>
      </w:r>
      <w:r>
        <w:rPr>
          <w:sz w:val="18"/>
        </w:rPr>
        <w:t>Suite</w:t>
      </w:r>
      <w:r>
        <w:rPr>
          <w:spacing w:val="-3"/>
          <w:sz w:val="18"/>
        </w:rPr>
        <w:t xml:space="preserve"> </w:t>
      </w:r>
      <w:r>
        <w:rPr>
          <w:sz w:val="18"/>
        </w:rPr>
        <w:t>#100</w:t>
      </w:r>
      <w:r>
        <w:rPr>
          <w:spacing w:val="-2"/>
          <w:sz w:val="18"/>
        </w:rPr>
        <w:t xml:space="preserve"> </w:t>
      </w:r>
      <w:r>
        <w:rPr>
          <w:sz w:val="18"/>
        </w:rPr>
        <w:t>Orlando,</w:t>
      </w:r>
      <w:r>
        <w:rPr>
          <w:spacing w:val="-2"/>
          <w:sz w:val="18"/>
        </w:rPr>
        <w:t xml:space="preserve"> </w:t>
      </w:r>
      <w:r>
        <w:rPr>
          <w:sz w:val="18"/>
        </w:rPr>
        <w:t>FL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32809</w:t>
      </w:r>
    </w:p>
    <w:p w14:paraId="3918B830" w14:textId="2EC35B62" w:rsidR="00CC5009" w:rsidRDefault="00CC5009" w:rsidP="00CC5009">
      <w:pPr>
        <w:spacing w:line="216" w:lineRule="exact"/>
        <w:ind w:left="140"/>
        <w:rPr>
          <w:sz w:val="18"/>
        </w:rPr>
      </w:pPr>
      <w:r>
        <w:rPr>
          <w:color w:val="616669"/>
          <w:sz w:val="18"/>
        </w:rPr>
        <w:t>P:</w:t>
      </w:r>
      <w:r>
        <w:rPr>
          <w:color w:val="616669"/>
          <w:spacing w:val="-2"/>
          <w:sz w:val="18"/>
        </w:rPr>
        <w:t xml:space="preserve"> </w:t>
      </w:r>
      <w:r>
        <w:rPr>
          <w:color w:val="616669"/>
          <w:sz w:val="18"/>
        </w:rPr>
        <w:t>(407)</w:t>
      </w:r>
      <w:r>
        <w:rPr>
          <w:color w:val="616669"/>
          <w:spacing w:val="-2"/>
          <w:sz w:val="18"/>
        </w:rPr>
        <w:t xml:space="preserve"> </w:t>
      </w:r>
      <w:r>
        <w:rPr>
          <w:color w:val="616669"/>
          <w:sz w:val="18"/>
        </w:rPr>
        <w:t>841-6607</w:t>
      </w:r>
      <w:r>
        <w:rPr>
          <w:color w:val="616669"/>
          <w:spacing w:val="-1"/>
          <w:sz w:val="18"/>
        </w:rPr>
        <w:t xml:space="preserve"> </w:t>
      </w:r>
      <w:r>
        <w:rPr>
          <w:color w:val="616669"/>
          <w:sz w:val="18"/>
        </w:rPr>
        <w:t>ext.</w:t>
      </w:r>
      <w:r>
        <w:rPr>
          <w:color w:val="616669"/>
          <w:spacing w:val="-4"/>
          <w:sz w:val="18"/>
        </w:rPr>
        <w:t xml:space="preserve"> </w:t>
      </w:r>
      <w:r>
        <w:rPr>
          <w:color w:val="616669"/>
          <w:sz w:val="18"/>
        </w:rPr>
        <w:t>141</w:t>
      </w:r>
    </w:p>
    <w:p w14:paraId="045EEA53" w14:textId="77777777" w:rsidR="00CC5009" w:rsidRDefault="00CC5009" w:rsidP="00CC5009">
      <w:pPr>
        <w:spacing w:before="2"/>
        <w:ind w:left="140"/>
        <w:rPr>
          <w:sz w:val="18"/>
        </w:rPr>
      </w:pPr>
      <w:r>
        <w:rPr>
          <w:color w:val="616669"/>
          <w:spacing w:val="-2"/>
          <w:sz w:val="18"/>
        </w:rPr>
        <w:t>E:</w:t>
      </w:r>
      <w:hyperlink r:id="rId5">
        <w:r>
          <w:rPr>
            <w:color w:val="0562C1"/>
            <w:spacing w:val="-2"/>
            <w:sz w:val="18"/>
            <w:u w:val="single" w:color="0562C1"/>
          </w:rPr>
          <w:t>kschulz@elcoc.org</w:t>
        </w:r>
      </w:hyperlink>
    </w:p>
    <w:p w14:paraId="4850204F" w14:textId="77777777" w:rsidR="00CC5009" w:rsidRDefault="00CC5009" w:rsidP="00CC5009">
      <w:pPr>
        <w:pStyle w:val="BodyText"/>
        <w:rPr>
          <w:sz w:val="9"/>
        </w:rPr>
      </w:pPr>
    </w:p>
    <w:p w14:paraId="44F44C58" w14:textId="77777777" w:rsidR="00CC5009" w:rsidRDefault="00CC5009" w:rsidP="00CC5009">
      <w:pPr>
        <w:spacing w:before="100"/>
        <w:ind w:left="2670" w:right="2719"/>
        <w:jc w:val="center"/>
        <w:rPr>
          <w:b/>
          <w:i/>
          <w:sz w:val="19"/>
        </w:rPr>
      </w:pPr>
      <w:r>
        <w:rPr>
          <w:b/>
          <w:i/>
          <w:spacing w:val="-6"/>
          <w:sz w:val="19"/>
        </w:rPr>
        <w:t>“Because</w:t>
      </w:r>
      <w:r>
        <w:rPr>
          <w:b/>
          <w:i/>
          <w:spacing w:val="-7"/>
          <w:sz w:val="19"/>
        </w:rPr>
        <w:t xml:space="preserve"> </w:t>
      </w:r>
      <w:r>
        <w:rPr>
          <w:b/>
          <w:i/>
          <w:spacing w:val="-6"/>
          <w:sz w:val="19"/>
        </w:rPr>
        <w:t>the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first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pacing w:val="-6"/>
          <w:sz w:val="19"/>
        </w:rPr>
        <w:t>2,000</w:t>
      </w:r>
      <w:r>
        <w:rPr>
          <w:b/>
          <w:i/>
          <w:spacing w:val="-7"/>
          <w:sz w:val="19"/>
        </w:rPr>
        <w:t xml:space="preserve"> </w:t>
      </w:r>
      <w:r>
        <w:rPr>
          <w:b/>
          <w:i/>
          <w:spacing w:val="-6"/>
          <w:sz w:val="19"/>
        </w:rPr>
        <w:t>days matter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pacing w:val="-6"/>
          <w:sz w:val="19"/>
        </w:rPr>
        <w:t>the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pacing w:val="-6"/>
          <w:sz w:val="19"/>
        </w:rPr>
        <w:t>most.”</w:t>
      </w:r>
    </w:p>
    <w:p w14:paraId="6B21970B" w14:textId="77777777" w:rsidR="00CC5009" w:rsidRDefault="00CC5009" w:rsidP="00CC5009">
      <w:pPr>
        <w:pStyle w:val="BodyText"/>
        <w:spacing w:before="7"/>
        <w:rPr>
          <w:b/>
          <w:i/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305C592" wp14:editId="1F795EEA">
            <wp:simplePos x="0" y="0"/>
            <wp:positionH relativeFrom="page">
              <wp:posOffset>1055370</wp:posOffset>
            </wp:positionH>
            <wp:positionV relativeFrom="paragraph">
              <wp:posOffset>140335</wp:posOffset>
            </wp:positionV>
            <wp:extent cx="5540375" cy="376555"/>
            <wp:effectExtent l="0" t="0" r="3175" b="444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57A2" w14:textId="77777777" w:rsidR="00364D91" w:rsidRDefault="00364D91"/>
    <w:sectPr w:rsidR="00364D91" w:rsidSect="00481173">
      <w:pgSz w:w="12240" w:h="15840"/>
      <w:pgMar w:top="78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eg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09"/>
    <w:rsid w:val="00074436"/>
    <w:rsid w:val="000E1412"/>
    <w:rsid w:val="001922DA"/>
    <w:rsid w:val="002075D7"/>
    <w:rsid w:val="0023689B"/>
    <w:rsid w:val="00257083"/>
    <w:rsid w:val="00260037"/>
    <w:rsid w:val="00287B10"/>
    <w:rsid w:val="002B4937"/>
    <w:rsid w:val="0030285A"/>
    <w:rsid w:val="00346C78"/>
    <w:rsid w:val="00364D91"/>
    <w:rsid w:val="00441CE1"/>
    <w:rsid w:val="00462626"/>
    <w:rsid w:val="00481173"/>
    <w:rsid w:val="005400F9"/>
    <w:rsid w:val="005632D3"/>
    <w:rsid w:val="00585FC6"/>
    <w:rsid w:val="006A45FC"/>
    <w:rsid w:val="006B663F"/>
    <w:rsid w:val="006D265F"/>
    <w:rsid w:val="007037FB"/>
    <w:rsid w:val="00721B41"/>
    <w:rsid w:val="00724673"/>
    <w:rsid w:val="007907D6"/>
    <w:rsid w:val="008F24DD"/>
    <w:rsid w:val="00911670"/>
    <w:rsid w:val="00933E71"/>
    <w:rsid w:val="009C2665"/>
    <w:rsid w:val="00A17EBC"/>
    <w:rsid w:val="00AB3D3F"/>
    <w:rsid w:val="00B12242"/>
    <w:rsid w:val="00B22977"/>
    <w:rsid w:val="00B418BA"/>
    <w:rsid w:val="00BD6923"/>
    <w:rsid w:val="00CC5009"/>
    <w:rsid w:val="00D64BB8"/>
    <w:rsid w:val="00DA5616"/>
    <w:rsid w:val="00DB0F3D"/>
    <w:rsid w:val="00DE7B27"/>
    <w:rsid w:val="00E131C4"/>
    <w:rsid w:val="00EB7D7D"/>
    <w:rsid w:val="00ED777E"/>
    <w:rsid w:val="00F0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8FC8"/>
  <w15:chartTrackingRefBased/>
  <w15:docId w15:val="{B3A681D2-B8A4-485E-A356-C3C7B01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0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5009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C5009"/>
    <w:rPr>
      <w:rFonts w:ascii="Tahoma" w:eastAsia="Tahoma" w:hAnsi="Tahoma" w:cs="Tahoma"/>
      <w:kern w:val="0"/>
      <w:sz w:val="21"/>
      <w:szCs w:val="21"/>
      <w14:ligatures w14:val="none"/>
    </w:rPr>
  </w:style>
  <w:style w:type="paragraph" w:styleId="NormalWeb">
    <w:name w:val="Normal (Web)"/>
    <w:basedOn w:val="Normal"/>
    <w:uiPriority w:val="99"/>
    <w:unhideWhenUsed/>
    <w:rsid w:val="00CC50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009"/>
    <w:rPr>
      <w:b/>
      <w:bCs/>
    </w:rPr>
  </w:style>
  <w:style w:type="character" w:styleId="Hyperlink">
    <w:name w:val="Hyperlink"/>
    <w:basedOn w:val="DefaultParagraphFont"/>
    <w:uiPriority w:val="99"/>
    <w:unhideWhenUsed/>
    <w:rsid w:val="00CC5009"/>
    <w:rPr>
      <w:color w:val="0563C1" w:themeColor="hyperlink"/>
      <w:u w:val="single"/>
    </w:rPr>
  </w:style>
  <w:style w:type="paragraph" w:customStyle="1" w:styleId="Default">
    <w:name w:val="Default"/>
    <w:rsid w:val="00CC50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EB7D7D"/>
    <w:pPr>
      <w:spacing w:after="0" w:line="240" w:lineRule="auto"/>
    </w:pPr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kschulz@elco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Schulz</dc:creator>
  <cp:keywords/>
  <dc:description/>
  <cp:lastModifiedBy>Nancy Gonzalez</cp:lastModifiedBy>
  <cp:revision>3</cp:revision>
  <dcterms:created xsi:type="dcterms:W3CDTF">2024-02-13T19:02:00Z</dcterms:created>
  <dcterms:modified xsi:type="dcterms:W3CDTF">2024-02-13T19:03:00Z</dcterms:modified>
</cp:coreProperties>
</file>